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single" w:sz="8" w:color="173B7A"/>
          <w:left w:val="single" w:sz="8" w:color="173B7A"/>
          <w:bottom w:val="single" w:sz="8" w:color="173B7A"/>
          <w:right w:val="single" w:sz="8" w:color="173B7A"/>
          <w:insideH w:val="single" w:sz="8" w:color="173B7A"/>
          <w:insideV w:val="single" w:sz="8" w:color="173B7A"/>
        </w:tblBorders>
      </w:tblPr>
      <w:tblGrid>
        <w:gridCol w:w="1247"/>
        <w:gridCol w:w="2324"/>
        <w:gridCol w:w="1247"/>
        <w:gridCol w:w="2324"/>
        <w:gridCol w:w="1247"/>
        <w:gridCol w:w="2381"/>
      </w:tblGrid>
      <w:tr>
        <w:tc>
          <w:tcPr>
            <w:tcW w:type="dxa" w:w="10770"/>
            <w:gridSpan w:val="6"/>
            <w:shd w:fill="FFFFFF"/>
            <w:vAlign w:val="center"/>
          </w:tcPr>
          <w:p>
            <w:pPr>
              <w:spacing w:before="260" w:after="260"/>
              <w:jc w:val="center"/>
            </w:pPr>
            <w:r>
              <w:rPr>
                <w:rFonts w:ascii="Noto Sans SC Export" w:hAnsi="Noto Sans SC Export" w:eastAsia="Noto Sans SC Export"/>
                <w:b/>
                <w:color w:val="14213D"/>
                <w:sz w:val="46"/>
              </w:rPr>
              <w:t>定制化沟通记录表</w:t>
            </w:r>
          </w:p>
        </w:tc>
      </w:tr>
      <w:tr>
        <w:tc>
          <w:tcPr>
            <w:tcW w:type="dxa" w:w="10770"/>
            <w:gridSpan w:val="6"/>
            <w:shd w:fill="FFF4D8"/>
          </w:tcPr>
          <w:p>
            <w:pPr>
              <w:jc w:val="center"/>
            </w:pPr>
            <w:r>
              <w:rPr>
                <w:rFonts w:ascii="Noto Sans SC Export" w:hAnsi="Noto Sans SC Export" w:eastAsia="Noto Sans SC Export"/>
                <w:b/>
                <w:color w:val="8A4D00"/>
                <w:sz w:val="20"/>
              </w:rPr>
              <w:t>AI 草稿待人工复核：当前内容不得作为正式结论或执行依据。</w:t>
            </w:r>
          </w:p>
        </w:tc>
      </w:tr>
      <w:tr>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户号</w:t>
            </w:r>
          </w:p>
        </w:tc>
        <w:tc>
          <w:tcPr>
            <w:tcW w:type="dxa" w:w="2324"/>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g50-5-501</w:t>
            </w:r>
          </w:p>
        </w:tc>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面积</w:t>
            </w:r>
          </w:p>
        </w:tc>
        <w:tc>
          <w:tcPr>
            <w:tcW w:type="dxa" w:w="2324"/>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199平方米</w:t>
            </w:r>
          </w:p>
        </w:tc>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风格</w:t>
            </w:r>
          </w:p>
        </w:tc>
        <w:tc>
          <w:tcPr>
            <w:tcW w:type="dxa" w:w="2381"/>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意式米兰</w:t>
            </w:r>
          </w:p>
        </w:tc>
      </w:tr>
      <w:tr>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时间</w:t>
            </w:r>
          </w:p>
        </w:tc>
        <w:tc>
          <w:tcPr>
            <w:tcW w:type="dxa" w:w="2324"/>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2026年7月28日</w:t>
            </w:r>
          </w:p>
        </w:tc>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地点</w:t>
            </w:r>
          </w:p>
        </w:tc>
        <w:tc>
          <w:tcPr>
            <w:tcW w:type="dxa" w:w="2324"/>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w:t>
            </w:r>
          </w:p>
        </w:tc>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次数</w:t>
            </w:r>
          </w:p>
        </w:tc>
        <w:tc>
          <w:tcPr>
            <w:tcW w:type="dxa" w:w="2381"/>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第1次</w:t>
            </w:r>
          </w:p>
        </w:tc>
      </w:tr>
      <w:tr>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设计</w:t>
            </w:r>
          </w:p>
        </w:tc>
        <w:tc>
          <w:tcPr>
            <w:tcW w:type="dxa" w:w="9523"/>
            <w:gridSpan w:val="5"/>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w:t>
            </w:r>
          </w:p>
        </w:tc>
      </w:tr>
      <w:tr>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管家</w:t>
            </w:r>
          </w:p>
        </w:tc>
        <w:tc>
          <w:tcPr>
            <w:tcW w:type="dxa" w:w="9523"/>
            <w:gridSpan w:val="5"/>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w:t>
            </w:r>
          </w:p>
        </w:tc>
      </w:tr>
      <w:tr>
        <w:tc>
          <w:tcPr>
            <w:tcW w:type="dxa" w:w="1247"/>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营销</w:t>
            </w:r>
          </w:p>
        </w:tc>
        <w:tc>
          <w:tcPr>
            <w:tcW w:type="dxa" w:w="9523"/>
            <w:gridSpan w:val="5"/>
            <w:shd w:fill="FFFFFF"/>
            <w:tcMar>
              <w:top w:w="70" w:type="dxa"/>
              <w:start w:w="90" w:type="dxa"/>
              <w:bottom w:w="70" w:type="dxa"/>
              <w:end w:w="90" w:type="dxa"/>
            </w:tcMar>
            <w:vAlign w:val="center"/>
          </w:tcPr>
          <w:p>
            <w:pPr>
              <w:spacing w:before="30" w:after="30"/>
              <w:jc w:val="left"/>
            </w:pPr>
            <w:r>
              <w:rPr>
                <w:rFonts w:ascii="Noto Sans SC Export" w:hAnsi="Noto Sans SC Export" w:eastAsia="Noto Sans SC Export"/>
                <w:b w:val="0"/>
                <w:color w:val="14213D"/>
                <w:sz w:val="19"/>
              </w:rPr>
              <w:t>-</w:t>
            </w:r>
          </w:p>
        </w:tc>
      </w:tr>
      <w:tr>
        <w:tc>
          <w:tcPr>
            <w:tcW w:type="dxa" w:w="1247"/>
            <w:shd w:fill="EAF2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总述</w:t>
            </w:r>
          </w:p>
        </w:tc>
        <w:tc>
          <w:tcPr>
            <w:tcW w:type="dxa" w:w="9523"/>
            <w:gridSpan w:val="5"/>
            <w:shd w:fill="EAF2FD"/>
            <w:tcMar>
              <w:top w:w="70" w:type="dxa"/>
              <w:start w:w="90" w:type="dxa"/>
              <w:bottom w:w="70" w:type="dxa"/>
              <w:end w:w="90" w:type="dxa"/>
            </w:tcMar>
            <w:vAlign w:val="center"/>
          </w:tcPr>
          <w:p>
            <w:pPr>
              <w:spacing w:before="30" w:after="30"/>
              <w:jc w:val="left"/>
            </w:pPr>
            <w:r>
              <w:rPr>
                <w:rFonts w:ascii="Noto Sans SC Export" w:hAnsi="Noto Sans SC Export" w:eastAsia="Noto Sans SC Export"/>
                <w:b/>
                <w:color w:val="14213D"/>
                <w:sz w:val="20"/>
              </w:rPr>
              <w:t>本次沟通明确了行动项、空间与功能布局、材料与饰面、柜体与收纳、机电与点位、电器与设备、软装与业主物品、合规与技术核查、总体方案。客户要求：业主将在群内提供丹麦设计师出具的一稿平面布局及效果图供设计方参考。；平面布置图中所有柜体区域需使用特定颜色或标记（如打叉）进行区分标注，以便清晰识别储物空间。；设计方需根据沟通结果调整平面布局（重点为主卧套房扩改、卫生间排布、家政间细节），并将更新后的图纸发送至客户群供业主及其设计师审核。；其余 68 项按下表执行。</w:t>
            </w:r>
          </w:p>
        </w:tc>
      </w:tr>
    </w:tbl>
    <w:tbl>
      <w:tblPr>
        <w:tblW w:type="auto" w:w="0"/>
        <w:jc w:val="center"/>
        <w:tblLayout w:type="fixed"/>
        <w:tblLook w:firstColumn="1" w:firstRow="1" w:lastColumn="0" w:lastRow="0" w:noHBand="0" w:noVBand="1" w:val="04A0"/>
        <w:tblBorders>
          <w:top w:val="single" w:sz="4" w:color="8AA4CA"/>
          <w:left w:val="single" w:sz="4" w:color="8AA4CA"/>
          <w:bottom w:val="single" w:sz="4" w:color="8AA4CA"/>
          <w:right w:val="single" w:sz="4" w:color="8AA4CA"/>
          <w:insideH w:val="single" w:sz="4" w:color="8AA4CA"/>
          <w:insideV w:val="single" w:sz="4" w:color="8AA4CA"/>
        </w:tblBorders>
      </w:tblPr>
      <w:tblGrid>
        <w:gridCol w:w="1020"/>
        <w:gridCol w:w="1621"/>
        <w:gridCol w:w="1621"/>
        <w:gridCol w:w="1621"/>
        <w:gridCol w:w="1621"/>
        <w:gridCol w:w="1621"/>
        <w:gridCol w:w="1621"/>
      </w:tblGrid>
      <w:tr>
        <w:tc>
          <w:tcPr>
            <w:tcW w:type="dxa" w:w="1020"/>
            <w:tcMar>
              <w:top w:w="70" w:type="dxa"/>
              <w:start w:w="90" w:type="dxa"/>
              <w:bottom w:w="70" w:type="dxa"/>
              <w:end w:w="90" w:type="dxa"/>
            </w:tcMar>
            <w:shd w:fill="F8FBFF"/>
            <w:vAlign w:val="center"/>
          </w:tcPr>
          <w:p>
            <w:pPr>
              <w:spacing w:before="30" w:after="30"/>
              <w:jc w:val="center"/>
            </w:pPr>
            <w:r>
              <w:rPr>
                <w:rFonts w:ascii="Noto Sans SC Export" w:hAnsi="Noto Sans SC Export" w:eastAsia="Noto Sans SC Export"/>
                <w:b/>
                <w:color w:val="173B7A"/>
                <w:sz w:val="16"/>
              </w:rPr>
              <w:t>颜色说明</w:t>
            </w:r>
          </w:p>
        </w:tc>
        <w:tc>
          <w:tcPr>
            <w:tcW w:type="dxa" w:w="1621"/>
            <w:tcMar>
              <w:top w:w="55" w:type="dxa"/>
              <w:start w:w="90" w:type="dxa"/>
              <w:bottom w:w="55" w:type="dxa"/>
              <w:end w:w="90" w:type="dxa"/>
            </w:tcMar>
            <w:shd w:fill="F8FBFF"/>
          </w:tcPr>
          <w:p>
            <w:pPr>
              <w:spacing w:before="20" w:after="20"/>
            </w:pPr>
            <w:r>
              <w:rPr>
                <w:rFonts w:ascii="Noto Sans SC Export" w:hAnsi="Noto Sans SC Export" w:eastAsia="Noto Sans SC Export"/>
                <w:color w:val="237A3B"/>
                <w:sz w:val="14"/>
              </w:rPr>
              <w:t>● 已明确/已确认</w:t>
            </w:r>
          </w:p>
        </w:tc>
        <w:tc>
          <w:tcPr>
            <w:tcW w:type="dxa" w:w="1621"/>
            <w:tcMar>
              <w:top w:w="55" w:type="dxa"/>
              <w:start w:w="90" w:type="dxa"/>
              <w:bottom w:w="55" w:type="dxa"/>
              <w:end w:w="90" w:type="dxa"/>
            </w:tcMar>
            <w:shd w:fill="F8FBFF"/>
          </w:tcPr>
          <w:p>
            <w:pPr>
              <w:spacing w:before="20" w:after="20"/>
            </w:pPr>
            <w:r>
              <w:rPr>
                <w:rFonts w:ascii="Noto Sans SC Export" w:hAnsi="Noto Sans SC Export" w:eastAsia="Noto Sans SC Export"/>
                <w:color w:val="2454A6"/>
                <w:sz w:val="14"/>
              </w:rPr>
              <w:t>● 方向性要求/建议</w:t>
            </w:r>
          </w:p>
        </w:tc>
        <w:tc>
          <w:tcPr>
            <w:tcW w:type="dxa" w:w="1621"/>
            <w:tcMar>
              <w:top w:w="55" w:type="dxa"/>
              <w:start w:w="90" w:type="dxa"/>
              <w:bottom w:w="55" w:type="dxa"/>
              <w:end w:w="90" w:type="dxa"/>
            </w:tcMar>
            <w:shd w:fill="F8FBFF"/>
          </w:tcPr>
          <w:p>
            <w:pPr>
              <w:spacing w:before="20" w:after="20"/>
            </w:pPr>
            <w:r>
              <w:rPr>
                <w:rFonts w:ascii="Noto Sans SC Export" w:hAnsi="Noto Sans SC Export" w:eastAsia="Noto Sans SC Export"/>
                <w:color w:val="B26A00"/>
                <w:sz w:val="14"/>
              </w:rPr>
              <w:t>● 待确认/责任待定</w:t>
            </w:r>
          </w:p>
        </w:tc>
        <w:tc>
          <w:tcPr>
            <w:tcW w:type="dxa" w:w="1621"/>
            <w:tcMar>
              <w:top w:w="55" w:type="dxa"/>
              <w:start w:w="90" w:type="dxa"/>
              <w:bottom w:w="55" w:type="dxa"/>
              <w:end w:w="90" w:type="dxa"/>
            </w:tcMar>
            <w:shd w:fill="F8FBFF"/>
          </w:tcPr>
          <w:p>
            <w:pPr>
              <w:spacing w:before="20" w:after="20"/>
            </w:pPr>
            <w:r>
              <w:rPr>
                <w:rFonts w:ascii="Noto Sans SC Export" w:hAnsi="Noto Sans SC Export" w:eastAsia="Noto Sans SC Export"/>
                <w:color w:val="D52B2B"/>
                <w:sz w:val="14"/>
              </w:rPr>
              <w:t>● 风险或重要限制</w:t>
            </w:r>
          </w:p>
        </w:tc>
        <w:tc>
          <w:tcPr>
            <w:tcW w:type="dxa" w:w="1621"/>
            <w:tcMar>
              <w:top w:w="55" w:type="dxa"/>
              <w:start w:w="90" w:type="dxa"/>
              <w:bottom w:w="55" w:type="dxa"/>
              <w:end w:w="90" w:type="dxa"/>
            </w:tcMar>
            <w:shd w:fill="F8FBFF"/>
          </w:tcPr>
          <w:p>
            <w:pPr>
              <w:spacing w:before="20" w:after="20"/>
            </w:pPr>
            <w:r>
              <w:rPr>
                <w:rFonts w:ascii="Noto Sans SC Export" w:hAnsi="Noto Sans SC Export" w:eastAsia="Noto Sans SC Export"/>
                <w:color w:val="A61D8E"/>
                <w:sz w:val="14"/>
              </w:rPr>
              <w:t>● 报价、增项或费用相关</w:t>
            </w:r>
          </w:p>
        </w:tc>
        <w:tc>
          <w:tcPr>
            <w:tcW w:type="dxa" w:w="1621"/>
            <w:tcMar>
              <w:top w:w="55" w:type="dxa"/>
              <w:start w:w="90" w:type="dxa"/>
              <w:bottom w:w="55" w:type="dxa"/>
              <w:end w:w="90" w:type="dxa"/>
            </w:tcMar>
            <w:shd w:fill="F8FBFF"/>
          </w:tcPr>
          <w:p>
            <w:pPr>
              <w:spacing w:before="20" w:after="20"/>
            </w:pPr>
            <w:r>
              <w:rPr>
                <w:rFonts w:ascii="Noto Sans SC Export" w:hAnsi="Noto Sans SC Export" w:eastAsia="Noto Sans SC Export"/>
                <w:color w:val="8A94A6"/>
                <w:sz w:val="14"/>
              </w:rPr>
              <w:t>● 已取消事项</w:t>
            </w:r>
          </w:p>
        </w:tc>
      </w:tr>
    </w:tbl>
    <w:tbl>
      <w:tblPr>
        <w:tblW w:type="auto" w:w="0"/>
        <w:jc w:val="center"/>
        <w:tblLayout w:type="fixed"/>
        <w:tblLook w:firstColumn="1" w:firstRow="1" w:lastColumn="0" w:lastRow="0" w:noHBand="0" w:noVBand="1" w:val="04A0"/>
        <w:tblBorders>
          <w:top w:val="single" w:sz="5" w:color="8AA4CA"/>
          <w:left w:val="single" w:sz="5" w:color="8AA4CA"/>
          <w:bottom w:val="single" w:sz="5" w:color="8AA4CA"/>
          <w:right w:val="single" w:sz="5" w:color="8AA4CA"/>
          <w:insideH w:val="single" w:sz="5" w:color="8AA4CA"/>
          <w:insideV w:val="single" w:sz="5" w:color="8AA4CA"/>
        </w:tblBorders>
      </w:tblPr>
      <w:tblGrid>
        <w:gridCol w:w="1361"/>
        <w:gridCol w:w="9298"/>
      </w:tblGrid>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空间与功能布局</w:t>
            </w:r>
          </w:p>
        </w:tc>
        <w:tc>
          <w:tcPr>
            <w:tcW w:type="dxa" w:w="9298"/>
            <w:tcMar>
              <w:top w:w="65" w:type="dxa"/>
              <w:start w:w="100" w:type="dxa"/>
              <w:bottom w:w="65" w:type="dxa"/>
              <w:end w:w="100" w:type="dxa"/>
            </w:tcMar>
          </w:tcPr>
          <w:p>
            <w:pPr>
              <w:numPr>
                <w:ilvl w:val="0"/>
                <w:numId w:val="10"/>
              </w:numPr>
              <w:spacing w:after="60" w:line="259" w:lineRule="auto"/>
            </w:pPr>
            <w:r>
              <w:rPr>
                <w:rFonts w:ascii="Noto Sans SC Export" w:hAnsi="Noto Sans SC Export" w:eastAsia="Noto Sans SC Export"/>
                <w:b w:val="0"/>
                <w:color w:val="A61D8E"/>
                <w:sz w:val="18"/>
              </w:rPr>
              <w:t>业主提出扩大儿童房/卧室面积，缩小客厅面积，以满足小孩居住及学习空间需求。</w:t>
            </w:r>
          </w:p>
          <w:p>
            <w:pPr>
              <w:numPr>
                <w:ilvl w:val="0"/>
                <w:numId w:val="10"/>
              </w:numPr>
              <w:spacing w:after="60" w:line="259" w:lineRule="auto"/>
            </w:pPr>
            <w:r>
              <w:rPr>
                <w:rFonts w:ascii="Noto Sans SC Export" w:hAnsi="Noto Sans SC Export" w:eastAsia="Noto Sans SC Export"/>
                <w:b w:val="0"/>
                <w:color w:val="2454A6"/>
                <w:sz w:val="18"/>
              </w:rPr>
              <w:t>公共区域规划为客厅、茶室及棋牌室多功能空间，满足家庭聚会及打牌需求。</w:t>
            </w:r>
          </w:p>
          <w:p>
            <w:pPr>
              <w:numPr>
                <w:ilvl w:val="0"/>
                <w:numId w:val="10"/>
              </w:numPr>
              <w:spacing w:after="60" w:line="259" w:lineRule="auto"/>
            </w:pPr>
            <w:r>
              <w:rPr>
                <w:rFonts w:ascii="Noto Sans SC Export" w:hAnsi="Noto Sans SC Export" w:eastAsia="Noto Sans SC Export"/>
                <w:b w:val="0"/>
                <w:color w:val="A61D8E"/>
                <w:sz w:val="18"/>
              </w:rPr>
              <w:t>主卧套房区域墙体向西移动约1.5米，以扩大卧室及卫生间面积；南北两个卫生间重新排布，解决门对门问题，马桶采用背靠背或并列方式布置。</w:t>
            </w:r>
          </w:p>
          <w:p>
            <w:pPr>
              <w:spacing w:after="40"/>
              <w:ind w:left="369"/>
            </w:pPr>
            <w:r>
              <w:rPr>
                <w:rFonts w:ascii="Noto Sans SC Export" w:hAnsi="Noto Sans SC Export" w:eastAsia="Noto Sans SC Export"/>
                <w:color w:val="65758F"/>
                <w:sz w:val="15"/>
              </w:rPr>
              <w:t>责任：设计</w:t>
            </w:r>
          </w:p>
          <w:p>
            <w:pPr>
              <w:numPr>
                <w:ilvl w:val="0"/>
                <w:numId w:val="10"/>
              </w:numPr>
              <w:spacing w:after="60" w:line="259" w:lineRule="auto"/>
            </w:pPr>
            <w:r>
              <w:rPr>
                <w:rFonts w:ascii="Noto Sans SC Export" w:hAnsi="Noto Sans SC Export" w:eastAsia="Noto Sans SC Export"/>
                <w:b w:val="0"/>
                <w:color w:val="2454A6"/>
                <w:sz w:val="18"/>
              </w:rPr>
              <w:t>餐厅区域选择设置多功能长桌，兼顾就餐、小孩做作业及手工活动功能。</w:t>
            </w:r>
          </w:p>
          <w:p>
            <w:pPr>
              <w:numPr>
                <w:ilvl w:val="0"/>
                <w:numId w:val="10"/>
              </w:numPr>
              <w:spacing w:after="60" w:line="259" w:lineRule="auto"/>
            </w:pPr>
            <w:r>
              <w:rPr>
                <w:rFonts w:ascii="Noto Sans SC Export" w:hAnsi="Noto Sans SC Export" w:eastAsia="Noto Sans SC Export"/>
                <w:b w:val="0"/>
                <w:color w:val="2454A6"/>
                <w:sz w:val="18"/>
              </w:rPr>
              <w:t>调整卧室门开启方向或位置，以优化卫生间与卧室的动线关系。</w:t>
            </w:r>
          </w:p>
          <w:p>
            <w:pPr>
              <w:spacing w:after="40"/>
              <w:ind w:left="369"/>
            </w:pPr>
            <w:r>
              <w:rPr>
                <w:rFonts w:ascii="Noto Sans SC Export" w:hAnsi="Noto Sans SC Export" w:eastAsia="Noto Sans SC Export"/>
                <w:color w:val="65758F"/>
                <w:sz w:val="15"/>
              </w:rPr>
              <w:t>责任：设计</w:t>
            </w:r>
          </w:p>
          <w:p>
            <w:pPr>
              <w:numPr>
                <w:ilvl w:val="0"/>
                <w:numId w:val="10"/>
              </w:numPr>
              <w:spacing w:after="60" w:line="259" w:lineRule="auto"/>
            </w:pPr>
            <w:r>
              <w:rPr>
                <w:rFonts w:ascii="Noto Sans SC Export" w:hAnsi="Noto Sans SC Export" w:eastAsia="Noto Sans SC Export"/>
                <w:b w:val="0"/>
                <w:color w:val="2454A6"/>
                <w:sz w:val="18"/>
              </w:rPr>
              <w:t>主卧采用酒店式套房布局，进门处设置步入式衣帽间，随后进入睡眠区，卫生间独立设置。</w:t>
            </w:r>
          </w:p>
          <w:p>
            <w:pPr>
              <w:spacing w:after="40"/>
              <w:ind w:left="369"/>
            </w:pPr>
            <w:r>
              <w:rPr>
                <w:rFonts w:ascii="Noto Sans SC Export" w:hAnsi="Noto Sans SC Export" w:eastAsia="Noto Sans SC Export"/>
                <w:color w:val="65758F"/>
                <w:sz w:val="15"/>
              </w:rPr>
              <w:t>责任：设计</w:t>
            </w:r>
          </w:p>
          <w:p>
            <w:pPr>
              <w:numPr>
                <w:ilvl w:val="0"/>
                <w:numId w:val="10"/>
              </w:numPr>
              <w:spacing w:after="60" w:line="259" w:lineRule="auto"/>
            </w:pPr>
            <w:r>
              <w:rPr>
                <w:rFonts w:ascii="Noto Sans SC Export" w:hAnsi="Noto Sans SC Export" w:eastAsia="Noto Sans SC Export"/>
                <w:b w:val="0"/>
                <w:color w:val="2454A6"/>
                <w:sz w:val="18"/>
              </w:rPr>
              <w:t>客厅位置调整至房屋中间区域，进门玄关保留但需避免直白，确保进门视野敞亮。</w:t>
            </w:r>
          </w:p>
          <w:p>
            <w:pPr>
              <w:numPr>
                <w:ilvl w:val="0"/>
                <w:numId w:val="10"/>
              </w:numPr>
              <w:spacing w:after="60" w:line="259" w:lineRule="auto"/>
            </w:pPr>
            <w:r>
              <w:rPr>
                <w:rFonts w:ascii="Noto Sans SC Export" w:hAnsi="Noto Sans SC Export" w:eastAsia="Noto Sans SC Export"/>
                <w:b w:val="0"/>
                <w:color w:val="2454A6"/>
                <w:sz w:val="18"/>
              </w:rPr>
              <w:t>原客卫区域改为客房/棋牌室，内部配置折叠床，平时作为棋牌室使用，客人留宿时展开为床位。</w:t>
            </w:r>
          </w:p>
          <w:p>
            <w:pPr>
              <w:numPr>
                <w:ilvl w:val="0"/>
                <w:numId w:val="10"/>
              </w:numPr>
              <w:spacing w:after="60" w:line="259" w:lineRule="auto"/>
            </w:pPr>
            <w:r>
              <w:rPr>
                <w:rFonts w:ascii="Noto Sans SC Export" w:hAnsi="Noto Sans SC Export" w:eastAsia="Noto Sans SC Export"/>
                <w:b w:val="0"/>
                <w:color w:val="2454A6"/>
                <w:sz w:val="18"/>
              </w:rPr>
              <w:t>厨房墙体向内收缩，调整为G字形布局，岛台靠近厨房区域，整体空间略有缩小但保留充足柜体。</w:t>
            </w:r>
          </w:p>
          <w:p>
            <w:pPr>
              <w:numPr>
                <w:ilvl w:val="0"/>
                <w:numId w:val="10"/>
              </w:numPr>
              <w:spacing w:after="60" w:line="259" w:lineRule="auto"/>
            </w:pPr>
            <w:r>
              <w:rPr>
                <w:rFonts w:ascii="Noto Sans SC Export" w:hAnsi="Noto Sans SC Export" w:eastAsia="Noto Sans SC Export"/>
                <w:b w:val="0"/>
                <w:color w:val="2454A6"/>
                <w:sz w:val="18"/>
              </w:rPr>
              <w:t>家政间设置在阳台附近，入口需经过特定房间进入，同时该房间也是进入露台的通道。</w:t>
            </w:r>
          </w:p>
          <w:p>
            <w:pPr>
              <w:numPr>
                <w:ilvl w:val="0"/>
                <w:numId w:val="10"/>
              </w:numPr>
              <w:spacing w:after="60" w:line="259" w:lineRule="auto"/>
            </w:pPr>
            <w:r>
              <w:rPr>
                <w:rFonts w:ascii="Noto Sans SC Export" w:hAnsi="Noto Sans SC Export" w:eastAsia="Noto Sans SC Export"/>
                <w:b w:val="0"/>
                <w:color w:val="A61D8E"/>
                <w:sz w:val="18"/>
              </w:rPr>
              <w:t>客厅上方新增隔层作为第四个房间（活动空间）。</w:t>
            </w:r>
          </w:p>
          <w:p>
            <w:pPr>
              <w:spacing w:after="40"/>
              <w:ind w:left="369"/>
            </w:pPr>
            <w:r>
              <w:rPr>
                <w:rFonts w:ascii="Noto Sans SC Export" w:hAnsi="Noto Sans SC Export" w:eastAsia="Noto Sans SC Export"/>
                <w:color w:val="65758F"/>
                <w:sz w:val="15"/>
              </w:rPr>
              <w:t>责任：设计</w:t>
            </w:r>
          </w:p>
          <w:p>
            <w:pPr>
              <w:numPr>
                <w:ilvl w:val="0"/>
                <w:numId w:val="10"/>
              </w:numPr>
              <w:spacing w:after="60" w:line="259" w:lineRule="auto"/>
            </w:pPr>
            <w:r>
              <w:rPr>
                <w:rFonts w:ascii="Noto Sans SC Export" w:hAnsi="Noto Sans SC Export" w:eastAsia="Noto Sans SC Export"/>
                <w:b w:val="0"/>
                <w:color w:val="2454A6"/>
                <w:sz w:val="18"/>
              </w:rPr>
              <w:t>玄关南侧两间次卧改为套房。</w:t>
            </w:r>
          </w:p>
          <w:p>
            <w:pPr>
              <w:spacing w:after="40"/>
              <w:ind w:left="369"/>
            </w:pPr>
            <w:r>
              <w:rPr>
                <w:rFonts w:ascii="Noto Sans SC Export" w:hAnsi="Noto Sans SC Export" w:eastAsia="Noto Sans SC Export"/>
                <w:color w:val="65758F"/>
                <w:sz w:val="15"/>
              </w:rPr>
              <w:t>责任：设计</w:t>
            </w:r>
          </w:p>
          <w:p>
            <w:pPr>
              <w:numPr>
                <w:ilvl w:val="0"/>
                <w:numId w:val="10"/>
              </w:numPr>
              <w:spacing w:after="60" w:line="259" w:lineRule="auto"/>
            </w:pPr>
            <w:r>
              <w:rPr>
                <w:rFonts w:ascii="Noto Sans SC Export" w:hAnsi="Noto Sans SC Export" w:eastAsia="Noto Sans SC Export"/>
                <w:b w:val="0"/>
                <w:color w:val="2454A6"/>
                <w:sz w:val="18"/>
              </w:rPr>
              <w:t>保姆间东侧墙体向主卫方向挪动，保证房间净宽 2 米，深度 2.38 米；进门设缓冲，床靠墙放，侧边做衣柜。</w:t>
            </w:r>
          </w:p>
          <w:p>
            <w:pPr>
              <w:numPr>
                <w:ilvl w:val="0"/>
                <w:numId w:val="10"/>
              </w:numPr>
              <w:spacing w:after="60" w:line="259" w:lineRule="auto"/>
            </w:pPr>
            <w:r>
              <w:rPr>
                <w:rFonts w:ascii="Noto Sans SC Export" w:hAnsi="Noto Sans SC Export" w:eastAsia="Noto Sans SC Export"/>
                <w:b w:val="0"/>
                <w:color w:val="2454A6"/>
                <w:sz w:val="18"/>
              </w:rPr>
              <w:t>主卧室房门向东挪动，改为双开门。</w:t>
            </w:r>
          </w:p>
          <w:p>
            <w:pPr>
              <w:numPr>
                <w:ilvl w:val="0"/>
                <w:numId w:val="10"/>
              </w:numPr>
              <w:spacing w:after="60" w:line="259" w:lineRule="auto"/>
            </w:pPr>
            <w:r>
              <w:rPr>
                <w:rFonts w:ascii="Noto Sans SC Export" w:hAnsi="Noto Sans SC Export" w:eastAsia="Noto Sans SC Export"/>
                <w:b w:val="0"/>
                <w:color w:val="2454A6"/>
                <w:sz w:val="18"/>
              </w:rPr>
              <w:t>卫生间采用进门见台盆、马桶、淋浴的动线布局，作为一稿方案进行深化。</w:t>
            </w:r>
          </w:p>
          <w:p>
            <w:pPr>
              <w:numPr>
                <w:ilvl w:val="0"/>
                <w:numId w:val="10"/>
              </w:numPr>
              <w:spacing w:after="60" w:line="259" w:lineRule="auto"/>
            </w:pPr>
            <w:r>
              <w:rPr>
                <w:rFonts w:ascii="Noto Sans SC Export" w:hAnsi="Noto Sans SC Export" w:eastAsia="Noto Sans SC Export"/>
                <w:b w:val="0"/>
                <w:color w:val="2454A6"/>
                <w:sz w:val="18"/>
              </w:rPr>
              <w:t>卫生间马桶位置调整至侧边，与淋浴区并列，通过墙体或柜体遮挡管道。</w:t>
            </w:r>
          </w:p>
          <w:p>
            <w:pPr>
              <w:numPr>
                <w:ilvl w:val="0"/>
                <w:numId w:val="10"/>
              </w:numPr>
              <w:spacing w:after="60" w:line="259" w:lineRule="auto"/>
            </w:pPr>
            <w:r>
              <w:rPr>
                <w:rFonts w:ascii="Noto Sans SC Export" w:hAnsi="Noto Sans SC Export" w:eastAsia="Noto Sans SC Export"/>
                <w:b w:val="0"/>
                <w:color w:val="2454A6"/>
                <w:sz w:val="18"/>
              </w:rPr>
              <w:t>卫生间洗手台盆位置调整至进门处，原位置空间封掉用于放置端景或浴巾架。</w:t>
            </w:r>
          </w:p>
          <w:p>
            <w:pPr>
              <w:numPr>
                <w:ilvl w:val="0"/>
                <w:numId w:val="10"/>
              </w:numPr>
              <w:spacing w:after="60" w:line="259" w:lineRule="auto"/>
            </w:pPr>
            <w:r>
              <w:rPr>
                <w:rFonts w:ascii="Noto Sans SC Export" w:hAnsi="Noto Sans SC Export" w:eastAsia="Noto Sans SC Export"/>
                <w:b w:val="0"/>
                <w:color w:val="2454A6"/>
                <w:sz w:val="18"/>
              </w:rPr>
              <w:t>卫生间淋浴区取消玻璃门隔断，采用无门或半开放设计，以保持空间通透和方便使用。</w:t>
            </w:r>
          </w:p>
          <w:p>
            <w:pPr>
              <w:numPr>
                <w:ilvl w:val="0"/>
                <w:numId w:val="10"/>
              </w:numPr>
              <w:spacing w:after="60" w:line="259" w:lineRule="auto"/>
            </w:pPr>
            <w:r>
              <w:rPr>
                <w:rFonts w:ascii="Noto Sans SC Export" w:hAnsi="Noto Sans SC Export" w:eastAsia="Noto Sans SC Export"/>
                <w:b w:val="0"/>
                <w:color w:val="2454A6"/>
                <w:sz w:val="18"/>
              </w:rPr>
              <w:t>主卧房门开启方式及位置调整，使其与衣柜门平齐或隐藏于柜体中，避免开门时占用通道或视觉突兀。</w:t>
            </w:r>
          </w:p>
          <w:p>
            <w:pPr>
              <w:numPr>
                <w:ilvl w:val="0"/>
                <w:numId w:val="10"/>
              </w:numPr>
              <w:spacing w:after="60" w:line="259" w:lineRule="auto"/>
            </w:pPr>
            <w:r>
              <w:rPr>
                <w:rFonts w:ascii="Noto Sans SC Export" w:hAnsi="Noto Sans SC Export" w:eastAsia="Noto Sans SC Export"/>
                <w:b w:val="0"/>
                <w:color w:val="A61D8E"/>
                <w:sz w:val="18"/>
              </w:rPr>
              <w:t>二楼挑空区上方新增玻璃隔断封闭房间，作为儿童活动区，玻璃隔断需做到顶以保证采光通透性。</w:t>
            </w:r>
          </w:p>
          <w:p>
            <w:pPr>
              <w:numPr>
                <w:ilvl w:val="0"/>
                <w:numId w:val="10"/>
              </w:numPr>
              <w:spacing w:after="60" w:line="259" w:lineRule="auto"/>
            </w:pPr>
            <w:r>
              <w:rPr>
                <w:rFonts w:ascii="Noto Sans SC Export" w:hAnsi="Noto Sans SC Export" w:eastAsia="Noto Sans SC Export"/>
                <w:b w:val="0"/>
                <w:color w:val="2454A6"/>
                <w:sz w:val="18"/>
              </w:rPr>
              <w:t>阳台玻璃单块宽度确认为2米，需考虑搬运及安装条件。</w:t>
            </w:r>
          </w:p>
          <w:p>
            <w:pPr>
              <w:numPr>
                <w:ilvl w:val="0"/>
                <w:numId w:val="10"/>
              </w:numPr>
              <w:spacing w:after="60" w:line="259" w:lineRule="auto"/>
            </w:pPr>
            <w:r>
              <w:rPr>
                <w:rFonts w:ascii="Noto Sans SC Export" w:hAnsi="Noto Sans SC Export" w:eastAsia="Noto Sans SC Export"/>
                <w:b w:val="0"/>
                <w:color w:val="2454A6"/>
                <w:sz w:val="18"/>
              </w:rPr>
              <w:t>次卧床具尺寸选择为1.5米宽。</w:t>
            </w:r>
          </w:p>
          <w:p>
            <w:pPr>
              <w:spacing w:after="40"/>
              <w:ind w:left="369"/>
            </w:pPr>
            <w:r>
              <w:rPr>
                <w:rFonts w:ascii="Noto Sans SC Export" w:hAnsi="Noto Sans SC Export" w:eastAsia="Noto Sans SC Export"/>
                <w:color w:val="65758F"/>
                <w:sz w:val="15"/>
              </w:rPr>
              <w:t>责任：业主</w:t>
            </w:r>
          </w:p>
          <w:p>
            <w:pPr>
              <w:numPr>
                <w:ilvl w:val="0"/>
                <w:numId w:val="10"/>
              </w:numPr>
              <w:spacing w:after="60" w:line="259" w:lineRule="auto"/>
            </w:pPr>
            <w:r>
              <w:rPr>
                <w:rFonts w:ascii="Noto Sans SC Export" w:hAnsi="Noto Sans SC Export" w:eastAsia="Noto Sans SC Export"/>
                <w:b w:val="0"/>
                <w:color w:val="2454A6"/>
                <w:sz w:val="18"/>
              </w:rPr>
              <w:t>客厅区域向相邻房间方向扩展600mm，以优化空间比例。</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材料与饰面</w:t>
            </w:r>
          </w:p>
        </w:tc>
        <w:tc>
          <w:tcPr>
            <w:tcW w:type="dxa" w:w="9298"/>
            <w:tcMar>
              <w:top w:w="65" w:type="dxa"/>
              <w:start w:w="100" w:type="dxa"/>
              <w:bottom w:w="65" w:type="dxa"/>
              <w:end w:w="100" w:type="dxa"/>
            </w:tcMar>
          </w:tcPr>
          <w:p>
            <w:pPr>
              <w:numPr>
                <w:ilvl w:val="0"/>
                <w:numId w:val="11"/>
              </w:numPr>
              <w:spacing w:after="60" w:line="259" w:lineRule="auto"/>
            </w:pPr>
            <w:r>
              <w:rPr>
                <w:rFonts w:ascii="Noto Sans SC Export" w:hAnsi="Noto Sans SC Export" w:eastAsia="Noto Sans SC Export"/>
                <w:b w:val="0"/>
                <w:color w:val="2454A6"/>
                <w:sz w:val="18"/>
              </w:rPr>
              <w:t>主卧采用独立衣帽间与独立卫生间布局，进门先入衣帽间，衣帽间与卫生间通过移门分隔，保持墙面平整。</w:t>
            </w:r>
          </w:p>
          <w:p>
            <w:pPr>
              <w:numPr>
                <w:ilvl w:val="0"/>
                <w:numId w:val="11"/>
              </w:numPr>
              <w:spacing w:after="60" w:line="259" w:lineRule="auto"/>
            </w:pPr>
            <w:r>
              <w:rPr>
                <w:rFonts w:ascii="Noto Sans SC Export" w:hAnsi="Noto Sans SC Export" w:eastAsia="Noto Sans SC Export"/>
                <w:b w:val="0"/>
                <w:color w:val="2454A6"/>
                <w:sz w:val="18"/>
              </w:rPr>
              <w:t>主卧房门及内部相关门洞改为隐形平开门，不做移门。</w:t>
            </w:r>
          </w:p>
          <w:p>
            <w:pPr>
              <w:numPr>
                <w:ilvl w:val="0"/>
                <w:numId w:val="11"/>
              </w:numPr>
              <w:spacing w:after="60" w:line="259" w:lineRule="auto"/>
            </w:pPr>
            <w:r>
              <w:rPr>
                <w:rFonts w:ascii="Noto Sans SC Export" w:hAnsi="Noto Sans SC Export" w:eastAsia="Noto Sans SC Export"/>
                <w:b w:val="0"/>
                <w:color w:val="A61D8E"/>
                <w:sz w:val="18"/>
              </w:rPr>
              <w:t>次卧靠南靠窗位置新增书桌，利用客厅与卧室之间墙体凹洞处，与墙面拉平。</w:t>
            </w:r>
          </w:p>
          <w:p>
            <w:pPr>
              <w:numPr>
                <w:ilvl w:val="0"/>
                <w:numId w:val="11"/>
              </w:numPr>
              <w:spacing w:after="60" w:line="259" w:lineRule="auto"/>
            </w:pPr>
            <w:r>
              <w:rPr>
                <w:rFonts w:ascii="Noto Sans SC Export" w:hAnsi="Noto Sans SC Export" w:eastAsia="Noto Sans SC Export"/>
                <w:b w:val="0"/>
                <w:color w:val="2454A6"/>
                <w:sz w:val="18"/>
              </w:rPr>
              <w:t>电视墙区域采用悬空地台设计，保持造型轻薄透气，具有构成感，避免厚重封闭。</w:t>
            </w:r>
          </w:p>
          <w:p>
            <w:pPr>
              <w:spacing w:after="40"/>
              <w:ind w:left="369"/>
            </w:pPr>
            <w:r>
              <w:rPr>
                <w:rFonts w:ascii="Noto Sans SC Export" w:hAnsi="Noto Sans SC Export" w:eastAsia="Noto Sans SC Export"/>
                <w:color w:val="65758F"/>
                <w:sz w:val="15"/>
              </w:rPr>
              <w:t>责任：设计</w:t>
            </w:r>
          </w:p>
          <w:p>
            <w:pPr>
              <w:numPr>
                <w:ilvl w:val="0"/>
                <w:numId w:val="11"/>
              </w:numPr>
              <w:spacing w:after="60" w:line="259" w:lineRule="auto"/>
            </w:pPr>
            <w:r>
              <w:rPr>
                <w:rFonts w:ascii="Noto Sans SC Export" w:hAnsi="Noto Sans SC Export" w:eastAsia="Noto Sans SC Export"/>
                <w:b w:val="0"/>
                <w:color w:val="2454A6"/>
                <w:sz w:val="18"/>
              </w:rPr>
              <w:t>客厅及挑空区吊顶采用极简直线条高低差设计，取消圆弧造型及复杂灯带，通过局部退台处理优化层高视觉。</w:t>
            </w:r>
          </w:p>
          <w:p>
            <w:pPr>
              <w:spacing w:after="40"/>
              <w:ind w:left="369"/>
            </w:pPr>
            <w:r>
              <w:rPr>
                <w:rFonts w:ascii="Noto Sans SC Export" w:hAnsi="Noto Sans SC Export" w:eastAsia="Noto Sans SC Export"/>
                <w:color w:val="65758F"/>
                <w:sz w:val="15"/>
              </w:rPr>
              <w:t>责任：设计</w:t>
            </w:r>
          </w:p>
          <w:p>
            <w:pPr>
              <w:numPr>
                <w:ilvl w:val="0"/>
                <w:numId w:val="11"/>
              </w:numPr>
              <w:spacing w:after="60" w:line="259" w:lineRule="auto"/>
            </w:pPr>
            <w:r>
              <w:rPr>
                <w:rFonts w:ascii="Noto Sans SC Export" w:hAnsi="Noto Sans SC Export" w:eastAsia="Noto Sans SC Export"/>
                <w:b w:val="0"/>
                <w:color w:val="2454A6"/>
                <w:sz w:val="18"/>
              </w:rPr>
              <w:t>走廊及部分设备密集区吊顶完成面高度确认为2.4米-2.45米，以遮蔽梁下管道。</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柜体与收纳</w:t>
            </w:r>
          </w:p>
        </w:tc>
        <w:tc>
          <w:tcPr>
            <w:tcW w:type="dxa" w:w="9298"/>
            <w:tcMar>
              <w:top w:w="65" w:type="dxa"/>
              <w:start w:w="100" w:type="dxa"/>
              <w:bottom w:w="65" w:type="dxa"/>
              <w:end w:w="100" w:type="dxa"/>
            </w:tcMar>
          </w:tcPr>
          <w:p>
            <w:pPr>
              <w:numPr>
                <w:ilvl w:val="0"/>
                <w:numId w:val="12"/>
              </w:numPr>
              <w:spacing w:after="60" w:line="259" w:lineRule="auto"/>
            </w:pPr>
            <w:r>
              <w:rPr>
                <w:rFonts w:ascii="Noto Sans SC Export" w:hAnsi="Noto Sans SC Export" w:eastAsia="Noto Sans SC Export"/>
                <w:b w:val="0"/>
                <w:color w:val="2454A6"/>
                <w:sz w:val="18"/>
              </w:rPr>
              <w:t>次卧入口区域新增双面柜，柜体朝向卫生间开启，方便从卫生间取用毛巾及衣物。</w:t>
            </w:r>
          </w:p>
          <w:p>
            <w:pPr>
              <w:numPr>
                <w:ilvl w:val="0"/>
                <w:numId w:val="12"/>
              </w:numPr>
              <w:spacing w:after="60" w:line="259" w:lineRule="auto"/>
            </w:pPr>
            <w:r>
              <w:rPr>
                <w:rFonts w:ascii="Noto Sans SC Export" w:hAnsi="Noto Sans SC Export" w:eastAsia="Noto Sans SC Export"/>
                <w:b w:val="0"/>
                <w:color w:val="2454A6"/>
                <w:sz w:val="18"/>
              </w:rPr>
              <w:t>过道墙面新增柜体，需协调柜体与门洞关系，保持墙面拉平视觉效果。</w:t>
            </w:r>
          </w:p>
          <w:p>
            <w:pPr>
              <w:numPr>
                <w:ilvl w:val="0"/>
                <w:numId w:val="12"/>
              </w:numPr>
              <w:spacing w:after="60" w:line="259" w:lineRule="auto"/>
            </w:pPr>
            <w:r>
              <w:rPr>
                <w:rFonts w:ascii="Noto Sans SC Export" w:hAnsi="Noto Sans SC Export" w:eastAsia="Noto Sans SC Export"/>
                <w:b w:val="0"/>
                <w:color w:val="A61D8E"/>
                <w:sz w:val="18"/>
              </w:rPr>
              <w:t>主卧进门处及床头后方新增衣柜/储物柜；衣帽间区域设置玻璃隔断；所有衣帽间柜体内部需增加挂衣杆示意以便确认收纳功能。</w:t>
            </w:r>
          </w:p>
          <w:p>
            <w:pPr>
              <w:spacing w:after="40"/>
              <w:ind w:left="369"/>
            </w:pPr>
            <w:r>
              <w:rPr>
                <w:rFonts w:ascii="Noto Sans SC Export" w:hAnsi="Noto Sans SC Export" w:eastAsia="Noto Sans SC Export"/>
                <w:color w:val="65758F"/>
                <w:sz w:val="15"/>
              </w:rPr>
              <w:t>责任：设计</w:t>
            </w:r>
          </w:p>
          <w:p>
            <w:pPr>
              <w:numPr>
                <w:ilvl w:val="0"/>
                <w:numId w:val="12"/>
              </w:numPr>
              <w:spacing w:after="60" w:line="259" w:lineRule="auto"/>
            </w:pPr>
            <w:r>
              <w:rPr>
                <w:rFonts w:ascii="Noto Sans SC Export" w:hAnsi="Noto Sans SC Export" w:eastAsia="Noto Sans SC Export"/>
                <w:b w:val="0"/>
                <w:color w:val="A61D8E"/>
                <w:sz w:val="18"/>
              </w:rPr>
              <w:t>儿童房内靠窗或指定墙面位置新增书桌及书架组合，优化进入房间的动线。</w:t>
            </w:r>
          </w:p>
          <w:p>
            <w:pPr>
              <w:numPr>
                <w:ilvl w:val="0"/>
                <w:numId w:val="12"/>
              </w:numPr>
              <w:spacing w:after="60" w:line="259" w:lineRule="auto"/>
            </w:pPr>
            <w:r>
              <w:rPr>
                <w:rFonts w:ascii="Noto Sans SC Export" w:hAnsi="Noto Sans SC Export" w:eastAsia="Noto Sans SC Export"/>
                <w:b w:val="0"/>
                <w:color w:val="A61D8E"/>
                <w:sz w:val="18"/>
              </w:rPr>
              <w:t>家政间进门一侧长排柜体内并排嵌入衣物护理机、洗衣机及烘干机；对面墙柜内嵌入壁挂洗衣机；台面上设置水槽及龙头。</w:t>
            </w:r>
          </w:p>
          <w:p>
            <w:pPr>
              <w:numPr>
                <w:ilvl w:val="0"/>
                <w:numId w:val="12"/>
              </w:numPr>
              <w:spacing w:after="60" w:line="259" w:lineRule="auto"/>
            </w:pPr>
            <w:r>
              <w:rPr>
                <w:rFonts w:ascii="Noto Sans SC Export" w:hAnsi="Noto Sans SC Export" w:eastAsia="Noto Sans SC Export"/>
                <w:b w:val="0"/>
                <w:color w:val="A61D8E"/>
                <w:sz w:val="18"/>
              </w:rPr>
              <w:t>卫生间/洗衣区柜体内新增烫衣板收纳位，采用直接放入柜内方式，取消抽拉结构，柜体做到顶。</w:t>
            </w:r>
          </w:p>
          <w:p>
            <w:pPr>
              <w:numPr>
                <w:ilvl w:val="0"/>
                <w:numId w:val="12"/>
              </w:numPr>
              <w:spacing w:after="60" w:line="259" w:lineRule="auto"/>
            </w:pPr>
            <w:r>
              <w:rPr>
                <w:rFonts w:ascii="Noto Sans SC Export" w:hAnsi="Noto Sans SC Export" w:eastAsia="Noto Sans SC Export"/>
                <w:b w:val="0"/>
                <w:color w:val="A61D8E"/>
                <w:sz w:val="18"/>
              </w:rPr>
              <w:t>墙面及柜体材料避免使用肤感膜免漆板，优先选择显纹、带凹凸肌理感的实木贴皮或水性半开放漆木纹板。</w:t>
            </w:r>
          </w:p>
          <w:p>
            <w:pPr>
              <w:numPr>
                <w:ilvl w:val="0"/>
                <w:numId w:val="12"/>
              </w:numPr>
              <w:spacing w:after="60" w:line="259" w:lineRule="auto"/>
            </w:pPr>
            <w:r>
              <w:rPr>
                <w:rFonts w:ascii="Noto Sans SC Export" w:hAnsi="Noto Sans SC Export" w:eastAsia="Noto Sans SC Export"/>
                <w:b w:val="0"/>
                <w:color w:val="2454A6"/>
                <w:sz w:val="18"/>
              </w:rPr>
              <w:t>电梯厅入户门左侧预留鞋柜位置，由业主自理。</w:t>
            </w:r>
          </w:p>
          <w:p>
            <w:pPr>
              <w:numPr>
                <w:ilvl w:val="0"/>
                <w:numId w:val="12"/>
              </w:numPr>
              <w:spacing w:after="60" w:line="259" w:lineRule="auto"/>
            </w:pPr>
            <w:r>
              <w:rPr>
                <w:rFonts w:ascii="Noto Sans SC Export" w:hAnsi="Noto Sans SC Export" w:eastAsia="Noto Sans SC Export"/>
                <w:b w:val="0"/>
                <w:color w:val="2454A6"/>
                <w:sz w:val="18"/>
              </w:rPr>
              <w:t>取消独立式梳妆台方案，改为在卫生间洗手台对面或侧边设置背对背梳妆功能，或直接整合进衣帽间柜体。</w:t>
            </w:r>
          </w:p>
          <w:p>
            <w:pPr>
              <w:spacing w:after="40"/>
              <w:ind w:left="369"/>
            </w:pPr>
            <w:r>
              <w:rPr>
                <w:rFonts w:ascii="Noto Sans SC Export" w:hAnsi="Noto Sans SC Export" w:eastAsia="Noto Sans SC Export"/>
                <w:color w:val="65758F"/>
                <w:sz w:val="15"/>
              </w:rPr>
              <w:t>责任：设计</w:t>
            </w:r>
          </w:p>
          <w:p>
            <w:pPr>
              <w:numPr>
                <w:ilvl w:val="0"/>
                <w:numId w:val="12"/>
              </w:numPr>
              <w:spacing w:after="60" w:line="259" w:lineRule="auto"/>
            </w:pPr>
            <w:r>
              <w:rPr>
                <w:rFonts w:ascii="Noto Sans SC Export" w:hAnsi="Noto Sans SC Export" w:eastAsia="Noto Sans SC Export"/>
                <w:b w:val="0"/>
                <w:color w:val="2454A6"/>
                <w:sz w:val="18"/>
              </w:rPr>
              <w:t>主卧衣帽间区域新增书桌/工作台，位置靠窗设置，以利用窗景并避免满墙柜体的压抑感。</w:t>
            </w:r>
          </w:p>
          <w:p>
            <w:pPr>
              <w:spacing w:after="40"/>
              <w:ind w:left="369"/>
            </w:pPr>
            <w:r>
              <w:rPr>
                <w:rFonts w:ascii="Noto Sans SC Export" w:hAnsi="Noto Sans SC Export" w:eastAsia="Noto Sans SC Export"/>
                <w:color w:val="65758F"/>
                <w:sz w:val="15"/>
              </w:rPr>
              <w:t>责任：设计</w:t>
            </w:r>
          </w:p>
          <w:p>
            <w:pPr>
              <w:numPr>
                <w:ilvl w:val="0"/>
                <w:numId w:val="12"/>
              </w:numPr>
              <w:spacing w:after="60" w:line="259" w:lineRule="auto"/>
            </w:pPr>
            <w:r>
              <w:rPr>
                <w:rFonts w:ascii="Noto Sans SC Export" w:hAnsi="Noto Sans SC Export" w:eastAsia="Noto Sans SC Export"/>
                <w:b w:val="0"/>
                <w:color w:val="2454A6"/>
                <w:sz w:val="18"/>
              </w:rPr>
              <w:t>主卧衣帽间新增大量储物柜体，满足业主对衣物收纳的高需求，部分区域结合书桌和展示功能。</w:t>
            </w:r>
          </w:p>
          <w:p>
            <w:pPr>
              <w:numPr>
                <w:ilvl w:val="0"/>
                <w:numId w:val="12"/>
              </w:numPr>
              <w:spacing w:after="60" w:line="259" w:lineRule="auto"/>
            </w:pPr>
            <w:r>
              <w:rPr>
                <w:rFonts w:ascii="Noto Sans SC Export" w:hAnsi="Noto Sans SC Export" w:eastAsia="Noto Sans SC Export"/>
                <w:b w:val="0"/>
                <w:color w:val="2454A6"/>
                <w:sz w:val="18"/>
              </w:rPr>
              <w:t>厨房岛台长度调整为1.75米。</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机电与点位</w:t>
            </w:r>
          </w:p>
        </w:tc>
        <w:tc>
          <w:tcPr>
            <w:tcW w:type="dxa" w:w="9298"/>
            <w:tcMar>
              <w:top w:w="65" w:type="dxa"/>
              <w:start w:w="100" w:type="dxa"/>
              <w:bottom w:w="65" w:type="dxa"/>
              <w:end w:w="100" w:type="dxa"/>
            </w:tcMar>
          </w:tcPr>
          <w:p>
            <w:pPr>
              <w:numPr>
                <w:ilvl w:val="0"/>
                <w:numId w:val="13"/>
              </w:numPr>
              <w:spacing w:after="60" w:line="259" w:lineRule="auto"/>
            </w:pPr>
            <w:r>
              <w:rPr>
                <w:rFonts w:ascii="Noto Sans SC Export" w:hAnsi="Noto Sans SC Export" w:eastAsia="Noto Sans SC Export"/>
                <w:b w:val="0"/>
                <w:color w:val="2454A6"/>
                <w:sz w:val="18"/>
              </w:rPr>
              <w:t>确认马桶下水管位置，主卫区域存在两个马桶下水管点位，需根据最终布局确定使用方案。</w:t>
            </w:r>
          </w:p>
          <w:p>
            <w:pPr>
              <w:spacing w:after="40"/>
              <w:ind w:left="369"/>
            </w:pPr>
            <w:r>
              <w:rPr>
                <w:rFonts w:ascii="Noto Sans SC Export" w:hAnsi="Noto Sans SC Export" w:eastAsia="Noto Sans SC Export"/>
                <w:color w:val="65758F"/>
                <w:sz w:val="15"/>
              </w:rPr>
              <w:t>责任：设计</w:t>
            </w:r>
          </w:p>
          <w:p>
            <w:pPr>
              <w:numPr>
                <w:ilvl w:val="0"/>
                <w:numId w:val="13"/>
              </w:numPr>
              <w:spacing w:after="60" w:line="259" w:lineRule="auto"/>
            </w:pPr>
            <w:r>
              <w:rPr>
                <w:rFonts w:ascii="Noto Sans SC Export" w:hAnsi="Noto Sans SC Export" w:eastAsia="Noto Sans SC Export"/>
                <w:b w:val="0"/>
                <w:color w:val="A61D8E"/>
                <w:sz w:val="18"/>
              </w:rPr>
              <w:t>主卧卫生间布局调整为横向布置，马桶沿排污管道旁边布置，依次安排淋浴、浴缸和台盆。</w:t>
            </w:r>
          </w:p>
          <w:p>
            <w:pPr>
              <w:numPr>
                <w:ilvl w:val="0"/>
                <w:numId w:val="13"/>
              </w:numPr>
              <w:spacing w:after="60" w:line="259" w:lineRule="auto"/>
            </w:pPr>
            <w:r>
              <w:rPr>
                <w:rFonts w:ascii="Noto Sans SC Export" w:hAnsi="Noto Sans SC Export" w:eastAsia="Noto Sans SC Export"/>
                <w:b w:val="0"/>
                <w:color w:val="A61D8E"/>
                <w:sz w:val="18"/>
              </w:rPr>
              <w:t>客厅楼梯下方平台处新增水吧柜，需容纳咖啡机及杯具收纳，并配置上下水接口。</w:t>
            </w:r>
          </w:p>
          <w:p>
            <w:pPr>
              <w:spacing w:after="40"/>
              <w:ind w:left="369"/>
            </w:pPr>
            <w:r>
              <w:rPr>
                <w:rFonts w:ascii="Noto Sans SC Export" w:hAnsi="Noto Sans SC Export" w:eastAsia="Noto Sans SC Export"/>
                <w:color w:val="65758F"/>
                <w:sz w:val="15"/>
              </w:rPr>
              <w:t>责任：设计</w:t>
            </w:r>
          </w:p>
          <w:p>
            <w:pPr>
              <w:numPr>
                <w:ilvl w:val="0"/>
                <w:numId w:val="13"/>
              </w:numPr>
              <w:spacing w:after="60" w:line="259" w:lineRule="auto"/>
            </w:pPr>
            <w:r>
              <w:rPr>
                <w:rFonts w:ascii="Noto Sans SC Export" w:hAnsi="Noto Sans SC Export" w:eastAsia="Noto Sans SC Export"/>
                <w:b w:val="0"/>
                <w:color w:val="2454A6"/>
                <w:sz w:val="18"/>
              </w:rPr>
              <w:t>卫生间马桶位置保留在原位或微调，不改变排污口位置。</w:t>
            </w:r>
          </w:p>
          <w:p>
            <w:pPr>
              <w:numPr>
                <w:ilvl w:val="0"/>
                <w:numId w:val="13"/>
              </w:numPr>
              <w:spacing w:after="60" w:line="259" w:lineRule="auto"/>
            </w:pPr>
            <w:r>
              <w:rPr>
                <w:rFonts w:ascii="Noto Sans SC Export" w:hAnsi="Noto Sans SC Export" w:eastAsia="Noto Sans SC Export"/>
                <w:b w:val="0"/>
                <w:color w:val="2454A6"/>
                <w:sz w:val="18"/>
              </w:rPr>
              <w:t>卫生间台盆柜宽度调整为900mm。</w:t>
            </w:r>
          </w:p>
          <w:p>
            <w:pPr>
              <w:numPr>
                <w:ilvl w:val="0"/>
                <w:numId w:val="13"/>
              </w:numPr>
              <w:spacing w:after="60" w:line="259" w:lineRule="auto"/>
            </w:pPr>
            <w:r>
              <w:rPr>
                <w:rFonts w:ascii="Noto Sans SC Export" w:hAnsi="Noto Sans SC Export" w:eastAsia="Noto Sans SC Export"/>
                <w:b w:val="0"/>
                <w:color w:val="2454A6"/>
                <w:sz w:val="18"/>
              </w:rPr>
              <w:t>卫生间马桶位预留宽度调整为1000mm。</w:t>
            </w:r>
          </w:p>
          <w:p>
            <w:pPr>
              <w:numPr>
                <w:ilvl w:val="0"/>
                <w:numId w:val="13"/>
              </w:numPr>
              <w:spacing w:after="60" w:line="259" w:lineRule="auto"/>
            </w:pPr>
            <w:r>
              <w:rPr>
                <w:rFonts w:ascii="Noto Sans SC Export" w:hAnsi="Noto Sans SC Export" w:eastAsia="Noto Sans SC Export"/>
                <w:b w:val="0"/>
                <w:color w:val="2454A6"/>
                <w:sz w:val="18"/>
              </w:rPr>
              <w:t>卫生间排水管采用墙排方式，管道埋入墙体并进行隔音处理，外部通过包管封平以不影响走道宽度。</w:t>
            </w:r>
          </w:p>
          <w:p>
            <w:pPr>
              <w:numPr>
                <w:ilvl w:val="0"/>
                <w:numId w:val="13"/>
              </w:numPr>
              <w:spacing w:after="60" w:line="259" w:lineRule="auto"/>
            </w:pPr>
            <w:r>
              <w:rPr>
                <w:rFonts w:ascii="Noto Sans SC Export" w:hAnsi="Noto Sans SC Export" w:eastAsia="Noto Sans SC Export"/>
                <w:b w:val="0"/>
                <w:color w:val="2454A6"/>
                <w:sz w:val="18"/>
              </w:rPr>
              <w:t>家政间台盆下方新增扫地机器人上下水接口及电源点位。</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电器与设备</w:t>
            </w:r>
          </w:p>
        </w:tc>
        <w:tc>
          <w:tcPr>
            <w:tcW w:type="dxa" w:w="9298"/>
            <w:tcMar>
              <w:top w:w="65" w:type="dxa"/>
              <w:start w:w="100" w:type="dxa"/>
              <w:bottom w:w="65" w:type="dxa"/>
              <w:end w:w="100" w:type="dxa"/>
            </w:tcMar>
          </w:tcPr>
          <w:p>
            <w:pPr>
              <w:numPr>
                <w:ilvl w:val="0"/>
                <w:numId w:val="14"/>
              </w:numPr>
              <w:spacing w:after="60" w:line="259" w:lineRule="auto"/>
            </w:pPr>
            <w:r>
              <w:rPr>
                <w:rFonts w:ascii="Noto Sans SC Export" w:hAnsi="Noto Sans SC Export" w:eastAsia="Noto Sans SC Export"/>
                <w:b w:val="0"/>
                <w:color w:val="2454A6"/>
                <w:sz w:val="18"/>
              </w:rPr>
              <w:t>厨房岛台长度调整为 2 米，满足早餐吧台功能。</w:t>
            </w:r>
          </w:p>
          <w:p>
            <w:pPr>
              <w:spacing w:after="40"/>
              <w:ind w:left="369"/>
            </w:pPr>
            <w:r>
              <w:rPr>
                <w:rFonts w:ascii="Noto Sans SC Export" w:hAnsi="Noto Sans SC Export" w:eastAsia="Noto Sans SC Export"/>
                <w:color w:val="65758F"/>
                <w:sz w:val="15"/>
              </w:rPr>
              <w:t>责任：设计</w:t>
            </w:r>
          </w:p>
          <w:p>
            <w:pPr>
              <w:numPr>
                <w:ilvl w:val="0"/>
                <w:numId w:val="14"/>
              </w:numPr>
              <w:spacing w:after="60" w:line="259" w:lineRule="auto"/>
            </w:pPr>
            <w:r>
              <w:rPr>
                <w:rFonts w:ascii="Noto Sans SC Export" w:hAnsi="Noto Sans SC Export" w:eastAsia="Noto Sans SC Export"/>
                <w:b w:val="0"/>
                <w:color w:val="2454A6"/>
                <w:sz w:val="18"/>
              </w:rPr>
              <w:t>主卧室及外部区域各预留 1 台扫地机器人位置，共 2 台。</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软装与业主物品</w:t>
            </w:r>
          </w:p>
        </w:tc>
        <w:tc>
          <w:tcPr>
            <w:tcW w:type="dxa" w:w="9298"/>
            <w:tcMar>
              <w:top w:w="65" w:type="dxa"/>
              <w:start w:w="100" w:type="dxa"/>
              <w:bottom w:w="65" w:type="dxa"/>
              <w:end w:w="100" w:type="dxa"/>
            </w:tcMar>
          </w:tcPr>
          <w:p>
            <w:pPr>
              <w:numPr>
                <w:ilvl w:val="0"/>
                <w:numId w:val="15"/>
              </w:numPr>
              <w:spacing w:after="60" w:line="259" w:lineRule="auto"/>
            </w:pPr>
            <w:r>
              <w:rPr>
                <w:rFonts w:ascii="Noto Sans SC Export" w:hAnsi="Noto Sans SC Export" w:eastAsia="Noto Sans SC Export"/>
                <w:b w:val="0"/>
                <w:color w:val="A61D8E"/>
                <w:sz w:val="18"/>
              </w:rPr>
              <w:t>主卧睡眠区内新增长条形书桌及配套书柜，书桌与椅子配合摆放。</w:t>
            </w:r>
          </w:p>
          <w:p>
            <w:pPr>
              <w:spacing w:after="40"/>
              <w:ind w:left="369"/>
            </w:pPr>
            <w:r>
              <w:rPr>
                <w:rFonts w:ascii="Noto Sans SC Export" w:hAnsi="Noto Sans SC Export" w:eastAsia="Noto Sans SC Export"/>
                <w:color w:val="65758F"/>
                <w:sz w:val="15"/>
              </w:rPr>
              <w:t>责任：设计</w:t>
            </w:r>
          </w:p>
          <w:p>
            <w:pPr>
              <w:numPr>
                <w:ilvl w:val="0"/>
                <w:numId w:val="15"/>
              </w:numPr>
              <w:spacing w:after="60" w:line="259" w:lineRule="auto"/>
            </w:pPr>
            <w:r>
              <w:rPr>
                <w:rFonts w:ascii="Noto Sans SC Export" w:hAnsi="Noto Sans SC Export" w:eastAsia="Noto Sans SC Export"/>
                <w:b w:val="0"/>
                <w:color w:val="2454A6"/>
                <w:sz w:val="18"/>
              </w:rPr>
              <w:t>全屋风格去装饰化，空间保持纯净，避免使用木饰面等复杂饰面，通过艺术调性的软装艺术品装点空间。</w:t>
            </w:r>
          </w:p>
          <w:p>
            <w:pPr>
              <w:spacing w:after="40"/>
              <w:ind w:left="369"/>
            </w:pPr>
            <w:r>
              <w:rPr>
                <w:rFonts w:ascii="Noto Sans SC Export" w:hAnsi="Noto Sans SC Export" w:eastAsia="Noto Sans SC Export"/>
                <w:color w:val="65758F"/>
                <w:sz w:val="15"/>
              </w:rPr>
              <w:t>责任：设计</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合规与技术核查</w:t>
            </w:r>
          </w:p>
        </w:tc>
        <w:tc>
          <w:tcPr>
            <w:tcW w:type="dxa" w:w="9298"/>
            <w:tcMar>
              <w:top w:w="65" w:type="dxa"/>
              <w:start w:w="100" w:type="dxa"/>
              <w:bottom w:w="65" w:type="dxa"/>
              <w:end w:w="100" w:type="dxa"/>
            </w:tcMar>
          </w:tcPr>
          <w:p>
            <w:pPr>
              <w:numPr>
                <w:ilvl w:val="0"/>
                <w:numId w:val="16"/>
              </w:numPr>
              <w:spacing w:after="60" w:line="259" w:lineRule="auto"/>
            </w:pPr>
            <w:r>
              <w:rPr>
                <w:rFonts w:ascii="Noto Sans SC Export" w:hAnsi="Noto Sans SC Export" w:eastAsia="Noto Sans SC Export"/>
                <w:b w:val="0"/>
                <w:color w:val="A61D8E"/>
                <w:sz w:val="18"/>
              </w:rPr>
              <w:t>挑空区新增整体土建夹层及楼梯，费用不含在原方案内，需重新核算。</w:t>
            </w:r>
          </w:p>
          <w:p>
            <w:pPr>
              <w:numPr>
                <w:ilvl w:val="0"/>
                <w:numId w:val="16"/>
              </w:numPr>
              <w:spacing w:after="60" w:line="259" w:lineRule="auto"/>
            </w:pPr>
            <w:r>
              <w:rPr>
                <w:rFonts w:ascii="Noto Sans SC Export" w:hAnsi="Noto Sans SC Export" w:eastAsia="Noto Sans SC Export"/>
                <w:b w:val="0"/>
                <w:color w:val="A61D8E"/>
                <w:sz w:val="18"/>
              </w:rPr>
              <w:t>新增一个卫生间，其装修及五金洁具费用需重新收费。</w:t>
            </w:r>
          </w:p>
        </w:tc>
      </w:tr>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8"/>
              </w:rPr>
              <w:t>总体方案</w:t>
            </w:r>
          </w:p>
        </w:tc>
        <w:tc>
          <w:tcPr>
            <w:tcW w:type="dxa" w:w="9298"/>
            <w:tcMar>
              <w:top w:w="65" w:type="dxa"/>
              <w:start w:w="100" w:type="dxa"/>
              <w:bottom w:w="65" w:type="dxa"/>
              <w:end w:w="100" w:type="dxa"/>
            </w:tcMar>
          </w:tcPr>
          <w:p>
            <w:pPr>
              <w:numPr>
                <w:ilvl w:val="0"/>
                <w:numId w:val="17"/>
              </w:numPr>
              <w:spacing w:after="60" w:line="259" w:lineRule="auto"/>
            </w:pPr>
            <w:r>
              <w:rPr>
                <w:rFonts w:ascii="Noto Sans SC Export" w:hAnsi="Noto Sans SC Export" w:eastAsia="Noto Sans SC Export"/>
                <w:b w:val="0"/>
                <w:color w:val="2454A6"/>
                <w:sz w:val="18"/>
              </w:rPr>
              <w:t>图纸需标注方案一和方案二两套设计方向供选择。</w:t>
            </w:r>
          </w:p>
          <w:p>
            <w:pPr>
              <w:numPr>
                <w:ilvl w:val="0"/>
                <w:numId w:val="17"/>
              </w:numPr>
              <w:spacing w:after="60" w:line="259" w:lineRule="auto"/>
            </w:pPr>
            <w:r>
              <w:rPr>
                <w:rFonts w:ascii="Noto Sans SC Export" w:hAnsi="Noto Sans SC Export" w:eastAsia="Noto Sans SC Export"/>
                <w:b w:val="0"/>
                <w:color w:val="2454A6"/>
                <w:sz w:val="18"/>
              </w:rPr>
              <w:t>整体设计需遵循建筑秩序手法，强调对称、模数统一（如300/600mm）、线面连通，避免视觉杂乱。</w:t>
            </w:r>
          </w:p>
          <w:p>
            <w:pPr>
              <w:spacing w:after="40"/>
              <w:ind w:left="369"/>
            </w:pPr>
            <w:r>
              <w:rPr>
                <w:rFonts w:ascii="Noto Sans SC Export" w:hAnsi="Noto Sans SC Export" w:eastAsia="Noto Sans SC Export"/>
                <w:color w:val="65758F"/>
                <w:sz w:val="15"/>
              </w:rPr>
              <w:t>责任：设计</w:t>
            </w:r>
          </w:p>
        </w:tc>
      </w:tr>
    </w:tbl>
    <w:tbl>
      <w:tblPr>
        <w:tblW w:type="auto" w:w="0"/>
        <w:jc w:val="center"/>
        <w:tblLayout w:type="fixed"/>
        <w:tblLook w:firstColumn="1" w:firstRow="1" w:lastColumn="0" w:lastRow="0" w:noHBand="0" w:noVBand="1" w:val="04A0"/>
        <w:tblBorders>
          <w:top w:val="single" w:sz="5" w:color="8AA4CA"/>
          <w:left w:val="single" w:sz="5" w:color="8AA4CA"/>
          <w:bottom w:val="single" w:sz="5" w:color="8AA4CA"/>
          <w:right w:val="single" w:sz="5" w:color="8AA4CA"/>
          <w:insideH w:val="single" w:sz="5" w:color="8AA4CA"/>
          <w:insideV w:val="single" w:sz="5" w:color="8AA4CA"/>
        </w:tblBorders>
      </w:tblPr>
      <w:tblGrid>
        <w:gridCol w:w="1361"/>
        <w:gridCol w:w="9298"/>
      </w:tblGrid>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行动项</w:t>
            </w:r>
          </w:p>
        </w:tc>
        <w:tc>
          <w:tcPr>
            <w:tcW w:type="dxa" w:w="9298"/>
            <w:tcMar>
              <w:top w:w="65" w:type="dxa"/>
              <w:start w:w="100" w:type="dxa"/>
              <w:bottom w:w="65" w:type="dxa"/>
              <w:end w:w="100" w:type="dxa"/>
            </w:tcMar>
          </w:tcPr>
          <w:p>
            <w:pPr>
              <w:numPr>
                <w:ilvl w:val="0"/>
                <w:numId w:val="18"/>
              </w:numPr>
              <w:spacing w:after="60"/>
            </w:pPr>
            <w:r>
              <w:rPr>
                <w:rFonts w:ascii="Noto Sans SC Export" w:hAnsi="Noto Sans SC Export" w:eastAsia="Noto Sans SC Export"/>
                <w:b w:val="0"/>
                <w:color w:val="2454A6"/>
                <w:sz w:val="18"/>
              </w:rPr>
              <w:t>阳台区域原建筑图无排污管，仅有50管（生活排水），需核查是否具备改为墙排或增加排污管的可行性及高度限制。</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业主将在群内提供丹麦设计师出具的一稿平面布局及效果图供设计方参考。</w:t>
            </w:r>
          </w:p>
          <w:p>
            <w:pPr>
              <w:numPr>
                <w:ilvl w:val="0"/>
                <w:numId w:val="18"/>
              </w:numPr>
              <w:spacing w:after="60"/>
            </w:pPr>
            <w:r>
              <w:rPr>
                <w:rFonts w:ascii="Noto Sans SC Export" w:hAnsi="Noto Sans SC Export" w:eastAsia="Noto Sans SC Export"/>
                <w:b w:val="0"/>
                <w:color w:val="2454A6"/>
                <w:sz w:val="18"/>
              </w:rPr>
              <w:t>业主质疑两间卧室之间的剪力墙位置不合理，建议调整方向或立柱以优化空间，需核实结构报备及飘窗赠送区域的限制。</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楼梯踏步数量及高度待复核，当前计算单踏高度约232mm偏高，需调整增加踏步数以符合规范。</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平面布置图中所有柜体区域需使用特定颜色或标记（如打叉）进行区分标注，以便清晰识别储物空间。</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设计方需根据沟通结果调整平面布局（重点为主卧套房扩改、卫生间排布、家政间细节），并将更新后的图纸发送至客户群供业主及其设计师审核。</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核查全屋排水管道位置及属性，区分雨水、废水及污水管，确认共有5个污水管位置（以电梯井为中轴线镜像分布）。</w:t>
            </w:r>
          </w:p>
          <w:p>
            <w:pPr>
              <w:numPr>
                <w:ilvl w:val="0"/>
                <w:numId w:val="18"/>
              </w:numPr>
              <w:spacing w:after="60"/>
            </w:pPr>
            <w:r>
              <w:rPr>
                <w:rFonts w:ascii="Noto Sans SC Export" w:hAnsi="Noto Sans SC Export" w:eastAsia="Noto Sans SC Export"/>
                <w:b w:val="0"/>
                <w:color w:val="2454A6"/>
                <w:sz w:val="18"/>
              </w:rPr>
              <w:t>待现场核查次卧两剪力墙之间净尺寸，目前预估为4.5米，需扣除衣柜深度（80-90公分）。</w:t>
            </w:r>
          </w:p>
          <w:p>
            <w:pPr>
              <w:numPr>
                <w:ilvl w:val="0"/>
                <w:numId w:val="18"/>
              </w:numPr>
              <w:spacing w:after="60"/>
            </w:pPr>
            <w:r>
              <w:rPr>
                <w:rFonts w:ascii="Noto Sans SC Export" w:hAnsi="Noto Sans SC Export" w:eastAsia="Noto Sans SC Export"/>
                <w:b w:val="0"/>
                <w:color w:val="2454A6"/>
                <w:sz w:val="18"/>
              </w:rPr>
              <w:t>设计方需提供调整后的平面布局方案供业主探讨，重点解决挑空区沙发与长桌布局、厨房开放式与封闭式平衡问题。</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设计方需提供两份平面方案供对比：一份为当前沟通方向，另一份调整卫生间布局；同时完善客餐厅及厨房区域的立面线条拉平处理。</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设计方将国外设计师的漫游动画及平面图发送至群聊，供业主参考。</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设计方需提供比Sketch更精致的三维模型供客户详细查看，但不制作视频动画。</w:t>
            </w:r>
          </w:p>
          <w:p>
            <w:pPr>
              <w:numPr>
                <w:ilvl w:val="0"/>
                <w:numId w:val="18"/>
              </w:numPr>
              <w:spacing w:after="60"/>
            </w:pPr>
            <w:r>
              <w:rPr>
                <w:rFonts w:ascii="Noto Sans SC Export" w:hAnsi="Noto Sans SC Export" w:eastAsia="Noto Sans SC Export"/>
                <w:b w:val="0"/>
                <w:color w:val="2454A6"/>
                <w:sz w:val="18"/>
              </w:rPr>
              <w:t>设计方整理本次沟通的图纸调整方案及文字记录，并与客户核对。</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餐椅由业主自理，建议购买四把不同造型的收藏级别椅子，无需统一款式。</w:t>
            </w:r>
          </w:p>
          <w:p>
            <w:pPr>
              <w:numPr>
                <w:ilvl w:val="0"/>
                <w:numId w:val="18"/>
              </w:numPr>
              <w:spacing w:after="60"/>
            </w:pPr>
            <w:r>
              <w:rPr>
                <w:rFonts w:ascii="Noto Sans SC Export" w:hAnsi="Noto Sans SC Export" w:eastAsia="Noto Sans SC Export"/>
                <w:b w:val="0"/>
                <w:color w:val="2454A6"/>
                <w:sz w:val="18"/>
              </w:rPr>
              <w:t>业主可自理柜体及护墙板，需自行承担费用，原标配柜体面积将从选配中减掉。</w:t>
            </w:r>
            <w:r>
              <w:rPr>
                <w:rFonts w:ascii="Noto Sans SC Export" w:hAnsi="Noto Sans SC Export" w:eastAsia="Noto Sans SC Export"/>
                <w:color w:val="65758F"/>
                <w:sz w:val="16"/>
              </w:rPr>
              <w:t>；责任：业主</w:t>
            </w:r>
          </w:p>
          <w:p>
            <w:pPr>
              <w:numPr>
                <w:ilvl w:val="0"/>
                <w:numId w:val="18"/>
              </w:numPr>
              <w:spacing w:after="60"/>
            </w:pPr>
            <w:r>
              <w:rPr>
                <w:rFonts w:ascii="Noto Sans SC Export" w:hAnsi="Noto Sans SC Export" w:eastAsia="Noto Sans SC Export"/>
                <w:b w:val="0"/>
                <w:color w:val="2454A6"/>
                <w:sz w:val="18"/>
              </w:rPr>
              <w:t>设计师下午跟随业主回家查看现场，重点核查木地板铺设条件及空间现状。</w:t>
            </w:r>
            <w:r>
              <w:rPr>
                <w:rFonts w:ascii="Noto Sans SC Export" w:hAnsi="Noto Sans SC Export" w:eastAsia="Noto Sans SC Export"/>
                <w:color w:val="65758F"/>
                <w:sz w:val="16"/>
              </w:rPr>
              <w:t>；时限：下午</w:t>
            </w:r>
          </w:p>
          <w:p>
            <w:pPr>
              <w:numPr>
                <w:ilvl w:val="0"/>
                <w:numId w:val="18"/>
              </w:numPr>
              <w:spacing w:after="60"/>
            </w:pPr>
            <w:r>
              <w:rPr>
                <w:rFonts w:ascii="Noto Sans SC Export" w:hAnsi="Noto Sans SC Export" w:eastAsia="Noto Sans SC Export"/>
                <w:b w:val="0"/>
                <w:color w:val="2454A6"/>
                <w:sz w:val="18"/>
              </w:rPr>
              <w:t>露台护栏底部框子未做排水处理，导致积水渗入木地板，需现场核查并整改。</w:t>
            </w:r>
          </w:p>
          <w:p>
            <w:pPr>
              <w:numPr>
                <w:ilvl w:val="0"/>
                <w:numId w:val="18"/>
              </w:numPr>
              <w:spacing w:after="60"/>
            </w:pPr>
            <w:r>
              <w:rPr>
                <w:rFonts w:ascii="Noto Sans SC Export" w:hAnsi="Noto Sans SC Export" w:eastAsia="Noto Sans SC Export"/>
                <w:b w:val="0"/>
                <w:color w:val="2454A6"/>
                <w:sz w:val="18"/>
              </w:rPr>
              <w:t>所有电器暂定为业主自理，业主需自行了解市场；若需服务商提供，可后续选型。</w:t>
            </w:r>
          </w:p>
          <w:p>
            <w:pPr>
              <w:numPr>
                <w:ilvl w:val="0"/>
                <w:numId w:val="18"/>
              </w:numPr>
              <w:spacing w:after="60"/>
            </w:pPr>
            <w:r>
              <w:rPr>
                <w:rFonts w:ascii="Noto Sans SC Export" w:hAnsi="Noto Sans SC Export" w:eastAsia="Noto Sans SC Export"/>
                <w:b w:val="0"/>
                <w:color w:val="2454A6"/>
                <w:sz w:val="18"/>
              </w:rPr>
              <w:t>设计师将CAD图纸、PDF及文字记录上传至小程序并发送至群内，供业主签字确认及内部讨论。</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阳台50排水管位置及改造可行性</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，目前反馈因地下管网已完成无法更改。</w:t>
            </w:r>
          </w:p>
          <w:p>
            <w:pPr>
              <w:numPr>
                <w:ilvl w:val="0"/>
                <w:numId w:val="18"/>
              </w:numPr>
              <w:spacing w:after="60"/>
            </w:pPr>
            <w:r>
              <w:rPr>
                <w:rFonts w:ascii="Noto Sans SC Export" w:hAnsi="Noto Sans SC Export" w:eastAsia="Noto Sans SC Export"/>
                <w:b w:val="0"/>
                <w:color w:val="2454A6"/>
                <w:sz w:val="18"/>
              </w:rPr>
              <w:t>设计方需提供CAD精确尺寸的平面布局图，包含卫生间多种排布方案供对比。</w:t>
            </w:r>
          </w:p>
          <w:p>
            <w:pPr>
              <w:numPr>
                <w:ilvl w:val="0"/>
                <w:numId w:val="18"/>
              </w:numPr>
              <w:spacing w:after="60"/>
            </w:pPr>
            <w:r>
              <w:rPr>
                <w:rFonts w:ascii="Noto Sans SC Export" w:hAnsi="Noto Sans SC Export" w:eastAsia="Noto Sans SC Export"/>
                <w:b w:val="0"/>
                <w:color w:val="2454A6"/>
                <w:sz w:val="18"/>
              </w:rPr>
              <w:t>厨房提供C型布局方案作为备选，与设计方推荐方案一同供客户选择。</w:t>
            </w:r>
          </w:p>
          <w:p>
            <w:pPr>
              <w:numPr>
                <w:ilvl w:val="0"/>
                <w:numId w:val="18"/>
              </w:numPr>
              <w:spacing w:after="60"/>
            </w:pPr>
            <w:r>
              <w:rPr>
                <w:rFonts w:ascii="Noto Sans SC Export" w:hAnsi="Noto Sans SC Export" w:eastAsia="Noto Sans SC Export"/>
                <w:b w:val="0"/>
                <w:color w:val="2454A6"/>
                <w:sz w:val="18"/>
              </w:rPr>
              <w:t>核查业主家中空调漏水维修情况，确认配件更换后是否正常运行。</w:t>
            </w:r>
          </w:p>
          <w:p>
            <w:pPr>
              <w:numPr>
                <w:ilvl w:val="0"/>
                <w:numId w:val="18"/>
              </w:numPr>
              <w:spacing w:after="60"/>
            </w:pPr>
            <w:r>
              <w:rPr>
                <w:rFonts w:ascii="Noto Sans SC Export" w:hAnsi="Noto Sans SC Export" w:eastAsia="Noto Sans SC Export"/>
                <w:b w:val="0"/>
                <w:color w:val="2454A6"/>
                <w:sz w:val="18"/>
              </w:rPr>
              <w:t>设计方按沟通方向调整平面方案，包括卫生间干湿分离、洗手台移位、衣帽间书桌布局及房门细节。</w:t>
            </w:r>
          </w:p>
          <w:p>
            <w:pPr>
              <w:numPr>
                <w:ilvl w:val="0"/>
                <w:numId w:val="18"/>
              </w:numPr>
              <w:spacing w:after="60"/>
            </w:pPr>
            <w:r>
              <w:rPr>
                <w:rFonts w:ascii="Noto Sans SC Export" w:hAnsi="Noto Sans SC Export" w:eastAsia="Noto Sans SC Export"/>
                <w:b w:val="0"/>
                <w:color w:val="2454A6"/>
                <w:sz w:val="18"/>
              </w:rPr>
              <w:t>设计师携带尺寸图纸前往现场复核楼梯、挑空区及二楼房间的实际空间关系与尺寸。</w:t>
            </w:r>
            <w:r>
              <w:rPr>
                <w:rFonts w:ascii="Noto Sans SC Export" w:hAnsi="Noto Sans SC Export" w:eastAsia="Noto Sans SC Export"/>
                <w:color w:val="65758F"/>
                <w:sz w:val="16"/>
              </w:rPr>
              <w:t>；责任：设计</w:t>
            </w:r>
          </w:p>
          <w:p>
            <w:pPr>
              <w:numPr>
                <w:ilvl w:val="0"/>
                <w:numId w:val="18"/>
              </w:numPr>
              <w:spacing w:after="60"/>
            </w:pPr>
            <w:r>
              <w:rPr>
                <w:rFonts w:ascii="Noto Sans SC Export" w:hAnsi="Noto Sans SC Export" w:eastAsia="Noto Sans SC Export"/>
                <w:b w:val="0"/>
                <w:color w:val="2454A6"/>
                <w:sz w:val="18"/>
              </w:rPr>
              <w:t>设计方需提供包含调整后尺寸（如阳台玻璃、岛台、卫生间点位等）的细化平面图纸供现场复核。</w:t>
            </w:r>
          </w:p>
          <w:p>
            <w:pPr>
              <w:numPr>
                <w:ilvl w:val="0"/>
                <w:numId w:val="18"/>
              </w:numPr>
              <w:spacing w:after="60"/>
            </w:pPr>
            <w:r>
              <w:rPr>
                <w:rFonts w:ascii="Noto Sans SC Export" w:hAnsi="Noto Sans SC Export" w:eastAsia="Noto Sans SC Export"/>
                <w:b w:val="0"/>
                <w:color w:val="2454A6"/>
                <w:sz w:val="18"/>
              </w:rPr>
              <w:t>设计方需提供CAD图纸及PDF文件至群聊，以便业主查看及后续沟通。</w:t>
            </w:r>
          </w:p>
          <w:p>
            <w:pPr>
              <w:numPr>
                <w:ilvl w:val="0"/>
                <w:numId w:val="18"/>
              </w:numPr>
              <w:spacing w:after="60"/>
            </w:pPr>
            <w:r>
              <w:rPr>
                <w:rFonts w:ascii="Noto Sans SC Export" w:hAnsi="Noto Sans SC Export" w:eastAsia="Noto Sans SC Export"/>
                <w:b w:val="0"/>
                <w:color w:val="2454A6"/>
                <w:sz w:val="18"/>
              </w:rPr>
              <w:t>双方约定前往现场进行尺寸复核及空间感受确认，重点核查冰箱等电器位置及台阶排布情况。</w:t>
            </w:r>
          </w:p>
        </w:tc>
      </w:tr>
    </w:tbl>
    <w:tbl>
      <w:tblPr>
        <w:tblW w:type="auto" w:w="0"/>
        <w:jc w:val="center"/>
        <w:tblLayout w:type="fixed"/>
        <w:tblLook w:firstColumn="1" w:firstRow="1" w:lastColumn="0" w:lastRow="0" w:noHBand="0" w:noVBand="1" w:val="04A0"/>
        <w:tblBorders>
          <w:top w:val="single" w:sz="5" w:color="8AA4CA"/>
          <w:left w:val="single" w:sz="5" w:color="8AA4CA"/>
          <w:bottom w:val="single" w:sz="5" w:color="8AA4CA"/>
          <w:right w:val="single" w:sz="5" w:color="8AA4CA"/>
          <w:insideH w:val="single" w:sz="5" w:color="8AA4CA"/>
          <w:insideV w:val="single" w:sz="5" w:color="8AA4CA"/>
        </w:tblBorders>
      </w:tblPr>
      <w:tblGrid>
        <w:gridCol w:w="1361"/>
        <w:gridCol w:w="9298"/>
      </w:tblGrid>
      <w:tr>
        <w:tc>
          <w:tcPr>
            <w:tcW w:type="dxa" w:w="1361"/>
            <w:shd w:fill="F1F6FD"/>
            <w:tcMar>
              <w:top w:w="70" w:type="dxa"/>
              <w:start w:w="90" w:type="dxa"/>
              <w:bottom w:w="70" w:type="dxa"/>
              <w:end w:w="90" w:type="dxa"/>
            </w:tcMar>
            <w:vAlign w:val="center"/>
          </w:tcPr>
          <w:p>
            <w:pPr>
              <w:spacing w:before="30" w:after="30"/>
              <w:jc w:val="center"/>
            </w:pPr>
            <w:r>
              <w:rPr>
                <w:rFonts w:ascii="Noto Sans SC Export" w:hAnsi="Noto Sans SC Export" w:eastAsia="Noto Sans SC Export"/>
                <w:b/>
                <w:color w:val="173B7A"/>
                <w:sz w:val="19"/>
              </w:rPr>
              <w:t>待确认事项</w:t>
            </w:r>
          </w:p>
        </w:tc>
        <w:tc>
          <w:tcPr>
            <w:tcW w:type="dxa" w:w="9298"/>
            <w:tcMar>
              <w:top w:w="65" w:type="dxa"/>
              <w:start w:w="100" w:type="dxa"/>
              <w:bottom w:w="65" w:type="dxa"/>
              <w:end w:w="100" w:type="dxa"/>
            </w:tcMar>
          </w:tcPr>
          <w:p>
            <w:pPr>
              <w:numPr>
                <w:ilvl w:val="0"/>
                <w:numId w:val="19"/>
              </w:numPr>
              <w:spacing w:after="60"/>
            </w:pPr>
            <w:r>
              <w:rPr>
                <w:rFonts w:ascii="Noto Sans SC Export" w:hAnsi="Noto Sans SC Export" w:eastAsia="Noto Sans SC Export"/>
                <w:b w:val="0"/>
                <w:color w:val="2454A6"/>
                <w:sz w:val="18"/>
              </w:rPr>
              <w:t>阳台区域原建筑图无排污管，仅有50管（生活排水），需核查是否具备改为墙排或增加排污管的可行性及高度限制。</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建议将门洞位置调整至墙体拉平处，并考虑在该位置设置移门，使空间关系更规整。</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：业主倾向在原有阳台隔出一半空间新增一个卫生间，以解决房间小且缺乏独立卫浴的问题。</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业主质疑两间卧室之间的剪力墙位置不合理，建议调整方向或立柱以优化空间，需核实结构报备及飘窗赠送区域的限制。</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部分区域（如过道、餐厅局部）吊顶高度需统一或做反光灯槽处理，挑空区保持原高。</w:t>
            </w:r>
          </w:p>
          <w:p>
            <w:pPr>
              <w:numPr>
                <w:ilvl w:val="0"/>
                <w:numId w:val="19"/>
              </w:numPr>
              <w:spacing w:after="60"/>
            </w:pPr>
            <w:r>
              <w:rPr>
                <w:rFonts w:ascii="Noto Sans SC Export" w:hAnsi="Noto Sans SC Export" w:eastAsia="Noto Sans SC Export"/>
                <w:b w:val="0"/>
                <w:color w:val="2454A6"/>
                <w:sz w:val="18"/>
              </w:rPr>
              <w:t>楼梯踏步数量及高度待复核，当前计算单踏高度约232mm偏高，需调整增加踏步数以符合规范。</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保姆间门洞尺寸待调整，考虑采用内嵌门或外开隐形门以优化空间利用。</w:t>
            </w:r>
          </w:p>
          <w:p>
            <w:pPr>
              <w:numPr>
                <w:ilvl w:val="0"/>
                <w:numId w:val="19"/>
              </w:numPr>
              <w:spacing w:after="60"/>
            </w:pPr>
            <w:r>
              <w:rPr>
                <w:rFonts w:ascii="Noto Sans SC Export" w:hAnsi="Noto Sans SC Export" w:eastAsia="Noto Sans SC Export"/>
                <w:b w:val="0"/>
                <w:color w:val="2454A6"/>
                <w:sz w:val="18"/>
              </w:rPr>
              <w:t>保姆间尺寸确认为2米x2.38米，放置一张保姆床，保留1米宽过道；该空间也可作为储藏室使用，具体功能待最终确认。</w:t>
            </w:r>
          </w:p>
          <w:p>
            <w:pPr>
              <w:numPr>
                <w:ilvl w:val="0"/>
                <w:numId w:val="19"/>
              </w:numPr>
              <w:spacing w:after="60"/>
            </w:pPr>
            <w:r>
              <w:rPr>
                <w:rFonts w:ascii="Noto Sans SC Export" w:hAnsi="Noto Sans SC Export" w:eastAsia="Noto Sans SC Export"/>
                <w:b w:val="0"/>
                <w:color w:val="2454A6"/>
                <w:sz w:val="18"/>
              </w:rPr>
              <w:t>客厅电视方案待定，比较壁挂电视、嵌入式电视及激光电视方案，倾向于不占用空间的壁挂或嵌入式设计，或与楼梯造型结合。</w:t>
            </w:r>
          </w:p>
          <w:p>
            <w:pPr>
              <w:numPr>
                <w:ilvl w:val="0"/>
                <w:numId w:val="19"/>
              </w:numPr>
              <w:spacing w:after="60"/>
            </w:pPr>
            <w:r>
              <w:rPr>
                <w:rFonts w:ascii="Noto Sans SC Export" w:hAnsi="Noto Sans SC Export" w:eastAsia="Noto Sans SC Export"/>
                <w:b w:val="0"/>
                <w:color w:val="2454A6"/>
                <w:sz w:val="18"/>
              </w:rPr>
              <w:t>次卧衣柜位置调整至床尾或进门侧，若空间不足则增加一组衣柜。</w:t>
            </w:r>
          </w:p>
          <w:p>
            <w:pPr>
              <w:numPr>
                <w:ilvl w:val="0"/>
                <w:numId w:val="19"/>
              </w:numPr>
              <w:spacing w:after="60"/>
            </w:pPr>
            <w:r>
              <w:rPr>
                <w:rFonts w:ascii="Noto Sans SC Export" w:hAnsi="Noto Sans SC Export" w:eastAsia="Noto Sans SC Export"/>
                <w:b w:val="0"/>
                <w:color w:val="2454A6"/>
                <w:sz w:val="18"/>
              </w:rPr>
              <w:t>待现场核查次卧两剪力墙之间净尺寸，目前预估为4.5米，需扣除衣柜深度（80-90公分）。</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：客厅沙发位置调整为反向摆放，具体朝向及靠墙方式待图纸确认。</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楼梯周边区域新增环绕式书架或储物柜，具体形式及尺寸待设计方案确认。</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餐厅区域餐桌形式待定，需在长桌与圆桌之间进行选择，具体摆放位置</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：厨房岛台长度由 1900 mm 调整为 2000 mm，具体宽度及内退细节待图纸确认。</w:t>
            </w:r>
          </w:p>
          <w:p>
            <w:pPr>
              <w:numPr>
                <w:ilvl w:val="0"/>
                <w:numId w:val="19"/>
              </w:numPr>
              <w:spacing w:after="60"/>
            </w:pPr>
            <w:r>
              <w:rPr>
                <w:rFonts w:ascii="Noto Sans SC Export" w:hAnsi="Noto Sans SC Export" w:eastAsia="Noto Sans SC Export"/>
                <w:b w:val="0"/>
                <w:color w:val="2454A6"/>
                <w:sz w:val="18"/>
              </w:rPr>
              <w:t>厨房冰箱品牌及款式</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，备选品牌包括利勃海尔、博世、卡萨帝，倾向于全嵌入式或大双开明装款式。</w:t>
            </w:r>
            <w:r>
              <w:rPr>
                <w:rFonts w:ascii="Noto Sans SC Export" w:hAnsi="Noto Sans SC Export" w:eastAsia="Noto Sans SC Export"/>
                <w:color w:val="65758F"/>
                <w:sz w:val="16"/>
              </w:rPr>
              <w:t>；责任：业主</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：中厨区域需设置密闭隔断以满足燃气开通要求，面积需大于 5 平方米，具体隔断形式（如推拉门）</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w:t>
            </w:r>
          </w:p>
          <w:p>
            <w:pPr>
              <w:numPr>
                <w:ilvl w:val="0"/>
                <w:numId w:val="19"/>
              </w:numPr>
              <w:spacing w:after="60"/>
            </w:pPr>
            <w:r>
              <w:rPr>
                <w:rFonts w:ascii="Noto Sans SC Export" w:hAnsi="Noto Sans SC Export" w:eastAsia="Noto Sans SC Export"/>
                <w:b w:val="0"/>
                <w:color w:val="2454A6"/>
                <w:sz w:val="18"/>
              </w:rPr>
              <w:t>室内木饰面或涂料效果</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，参考烟熏橡木纹理或做旧涂料质感，具体色号及材质样板待提供。</w:t>
            </w:r>
          </w:p>
          <w:p>
            <w:pPr>
              <w:numPr>
                <w:ilvl w:val="0"/>
                <w:numId w:val="19"/>
              </w:numPr>
              <w:spacing w:after="60"/>
            </w:pPr>
            <w:r>
              <w:rPr>
                <w:rFonts w:ascii="Noto Sans SC Export" w:hAnsi="Noto Sans SC Export" w:eastAsia="Noto Sans SC Export"/>
                <w:b w:val="0"/>
                <w:color w:val="2454A6"/>
                <w:sz w:val="18"/>
              </w:rPr>
              <w:t>设计方需提供调整后的平面布局方案供业主探讨，重点解决挑空区沙发与长桌布局、厨房开放式与封闭式平衡问题。</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厨房区域需配置冰箱，具体嵌入方式及位置待结合双面柜方案进一步确认。</w:t>
            </w:r>
          </w:p>
          <w:p>
            <w:pPr>
              <w:numPr>
                <w:ilvl w:val="0"/>
                <w:numId w:val="19"/>
              </w:numPr>
              <w:spacing w:after="60"/>
            </w:pPr>
            <w:r>
              <w:rPr>
                <w:rFonts w:ascii="Noto Sans SC Export" w:hAnsi="Noto Sans SC Export" w:eastAsia="Noto Sans SC Export"/>
                <w:b w:val="0"/>
                <w:color w:val="2454A6"/>
                <w:sz w:val="18"/>
              </w:rPr>
              <w:t>卫生间内马桶与淋浴位置需调整，避免两者处于同一视线直线上，以提升使用舒适度。</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设计方需提供两份平面方案供对比：一份为当前沟通方向，另一份调整卫生间布局；同时完善客餐厅及厨房区域的立面线条拉平处理。</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客厅中央管道井周围设置岛台式沙发围合布局，通过造型墙或类壁炉结构包裹管道井。</w:t>
            </w:r>
          </w:p>
          <w:p>
            <w:pPr>
              <w:numPr>
                <w:ilvl w:val="0"/>
                <w:numId w:val="19"/>
              </w:numPr>
              <w:spacing w:after="60"/>
            </w:pPr>
            <w:r>
              <w:rPr>
                <w:rFonts w:ascii="Noto Sans SC Export" w:hAnsi="Noto Sans SC Export" w:eastAsia="Noto Sans SC Export"/>
                <w:b w:val="0"/>
                <w:color w:val="2454A6"/>
                <w:sz w:val="18"/>
              </w:rPr>
              <w:t>卧室相邻墙体向后推移与柱子取齐，扩大卧室可用宽度至约2.18米以容纳床铺，同时调整卫生间布局，取消独立淋浴房或合并马桶间以优化空间。</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西厨、中厨、餐厅及客厅区域地面采用实木木纹地板通铺，保持视线贯通，不做隔断。</w:t>
            </w:r>
          </w:p>
          <w:p>
            <w:pPr>
              <w:numPr>
                <w:ilvl w:val="0"/>
                <w:numId w:val="19"/>
              </w:numPr>
              <w:spacing w:after="60"/>
            </w:pPr>
            <w:r>
              <w:rPr>
                <w:rFonts w:ascii="Noto Sans SC Export" w:hAnsi="Noto Sans SC Export" w:eastAsia="Noto Sans SC Export"/>
                <w:b w:val="0"/>
                <w:color w:val="2454A6"/>
                <w:sz w:val="18"/>
              </w:rPr>
              <w:t>墙面采用白色线条装饰，简化巴洛克、洛可可雕花元素，作为风格延续。</w:t>
            </w:r>
          </w:p>
          <w:p>
            <w:pPr>
              <w:numPr>
                <w:ilvl w:val="0"/>
                <w:numId w:val="19"/>
              </w:numPr>
              <w:spacing w:after="60"/>
            </w:pPr>
            <w:r>
              <w:rPr>
                <w:rFonts w:ascii="Noto Sans SC Export" w:hAnsi="Noto Sans SC Export" w:eastAsia="Noto Sans SC Export"/>
                <w:b w:val="0"/>
                <w:color w:val="2454A6"/>
                <w:sz w:val="18"/>
              </w:rPr>
              <w:t>西厨岛台台面及主体建议采用实木材质，与木地板及木椅子形成同材质搭配。</w:t>
            </w:r>
          </w:p>
          <w:p>
            <w:pPr>
              <w:numPr>
                <w:ilvl w:val="0"/>
                <w:numId w:val="19"/>
              </w:numPr>
              <w:spacing w:after="60"/>
            </w:pPr>
            <w:r>
              <w:rPr>
                <w:rFonts w:ascii="Noto Sans SC Export" w:hAnsi="Noto Sans SC Export" w:eastAsia="Noto Sans SC Export"/>
                <w:b w:val="0"/>
                <w:color w:val="2454A6"/>
                <w:sz w:val="18"/>
              </w:rPr>
              <w:t>餐椅由业主自理，建议购买四把不同造型的收藏级别椅子，无需统一款式。</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：厨房地面铺设木地板，具体材质及伸缩缝处理方案待现场勘查后确认。</w:t>
            </w:r>
            <w:r>
              <w:rPr>
                <w:rFonts w:ascii="Noto Sans SC Export" w:hAnsi="Noto Sans SC Export" w:eastAsia="Noto Sans SC Export"/>
                <w:color w:val="65758F"/>
                <w:sz w:val="16"/>
              </w:rPr>
              <w:t>；责任：设计</w:t>
            </w:r>
          </w:p>
          <w:p>
            <w:pPr>
              <w:numPr>
                <w:ilvl w:val="0"/>
                <w:numId w:val="19"/>
              </w:numPr>
              <w:spacing w:after="60"/>
            </w:pPr>
            <w:r>
              <w:rPr>
                <w:rFonts w:ascii="Noto Sans SC Export" w:hAnsi="Noto Sans SC Export" w:eastAsia="Noto Sans SC Export"/>
                <w:b w:val="0"/>
                <w:color w:val="2454A6"/>
                <w:sz w:val="18"/>
              </w:rPr>
              <w:t>厨房取消吊柜设计，采用层板收纳摆件，具体布局待图纸确认。</w:t>
            </w:r>
          </w:p>
          <w:p>
            <w:pPr>
              <w:numPr>
                <w:ilvl w:val="0"/>
                <w:numId w:val="19"/>
              </w:numPr>
              <w:spacing w:after="60"/>
            </w:pPr>
            <w:r>
              <w:rPr>
                <w:rFonts w:ascii="Noto Sans SC Export" w:hAnsi="Noto Sans SC Export" w:eastAsia="Noto Sans SC Export"/>
                <w:b w:val="0"/>
                <w:color w:val="2454A6"/>
                <w:sz w:val="18"/>
              </w:rPr>
              <w:t>业主可自理柜体及护墙板，需自行承担费用，原标配柜体面积将从选配中减掉。</w:t>
            </w:r>
            <w:r>
              <w:rPr>
                <w:rFonts w:ascii="Noto Sans SC Export" w:hAnsi="Noto Sans SC Export" w:eastAsia="Noto Sans SC Export"/>
                <w:color w:val="65758F"/>
                <w:sz w:val="16"/>
              </w:rPr>
              <w:t>；责任：业主</w:t>
            </w:r>
          </w:p>
          <w:p>
            <w:pPr>
              <w:numPr>
                <w:ilvl w:val="0"/>
                <w:numId w:val="19"/>
              </w:numPr>
              <w:spacing w:after="60"/>
            </w:pPr>
            <w:r>
              <w:rPr>
                <w:rFonts w:ascii="Noto Sans SC Export" w:hAnsi="Noto Sans SC Export" w:eastAsia="Noto Sans SC Export"/>
                <w:b w:val="0"/>
                <w:color w:val="2454A6"/>
                <w:sz w:val="18"/>
              </w:rPr>
              <w:t>露台护栏底部框子未做排水处理，导致积水渗入木地板，需现场核查并整改。</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：客户在温德莱与唯达之间比较，尚未最终确定全屋定制品牌及是否采用工程折扣价。</w:t>
            </w:r>
          </w:p>
          <w:p>
            <w:pPr>
              <w:numPr>
                <w:ilvl w:val="0"/>
                <w:numId w:val="19"/>
              </w:numPr>
              <w:spacing w:after="60"/>
            </w:pPr>
            <w:r>
              <w:rPr>
                <w:rFonts w:ascii="Noto Sans SC Export" w:hAnsi="Noto Sans SC Export" w:eastAsia="Noto Sans SC Export"/>
                <w:b w:val="0"/>
                <w:color w:val="2454A6"/>
                <w:sz w:val="18"/>
              </w:rPr>
              <w:t>洗衣房西侧柜体放置小洗衣机及烫衣板；东侧台面并排放置两台洗衣机及衣物护理机。</w:t>
            </w:r>
          </w:p>
          <w:p>
            <w:pPr>
              <w:numPr>
                <w:ilvl w:val="0"/>
                <w:numId w:val="19"/>
              </w:numPr>
              <w:spacing w:after="60"/>
            </w:pPr>
            <w:r>
              <w:rPr>
                <w:rFonts w:ascii="Noto Sans SC Export" w:hAnsi="Noto Sans SC Export" w:eastAsia="Noto Sans SC Export"/>
                <w:b w:val="0"/>
                <w:color w:val="2454A6"/>
                <w:sz w:val="18"/>
              </w:rPr>
              <w:t>主卫生间北侧放浴缸，西侧放双台盆，南侧做淋浴房和马桶间，东侧做活动梳妆台；马桶与淋浴位置需进一步探讨隐蔽性与动线。</w:t>
            </w:r>
          </w:p>
          <w:p>
            <w:pPr>
              <w:numPr>
                <w:ilvl w:val="0"/>
                <w:numId w:val="19"/>
              </w:numPr>
              <w:spacing w:after="60"/>
            </w:pPr>
            <w:r>
              <w:rPr>
                <w:rFonts w:ascii="Noto Sans SC Export" w:hAnsi="Noto Sans SC Export" w:eastAsia="Noto Sans SC Export"/>
                <w:b w:val="0"/>
                <w:color w:val="2454A6"/>
                <w:sz w:val="18"/>
              </w:rPr>
              <w:t>阳台50排水管位置及改造可行性</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，目前反馈因地下管网已完成无法更改。</w:t>
            </w:r>
          </w:p>
          <w:p>
            <w:pPr>
              <w:numPr>
                <w:ilvl w:val="0"/>
                <w:numId w:val="19"/>
              </w:numPr>
              <w:spacing w:after="60"/>
            </w:pPr>
            <w:r>
              <w:rPr>
                <w:rFonts w:ascii="Noto Sans SC Export" w:hAnsi="Noto Sans SC Export" w:eastAsia="Noto Sans SC Export"/>
                <w:b w:val="0"/>
                <w:color w:val="2454A6"/>
                <w:sz w:val="18"/>
              </w:rPr>
              <w:t>关于取消部分岩板或更换材料是否可减费的问题，需由营销部门向公司领导申请决策。</w:t>
            </w:r>
            <w:r>
              <w:rPr>
                <w:rFonts w:ascii="Noto Sans SC Export" w:hAnsi="Noto Sans SC Export" w:eastAsia="Noto Sans SC Export"/>
                <w:color w:val="65758F"/>
                <w:sz w:val="16"/>
              </w:rPr>
              <w:t>；责任：营销</w:t>
            </w:r>
          </w:p>
          <w:p>
            <w:pPr>
              <w:numPr>
                <w:ilvl w:val="0"/>
                <w:numId w:val="19"/>
              </w:numPr>
              <w:spacing w:after="60"/>
            </w:pPr>
            <w:r>
              <w:rPr>
                <w:rFonts w:ascii="Noto Sans SC Export" w:hAnsi="Noto Sans SC Export" w:eastAsia="Noto Sans SC Export"/>
                <w:b w:val="0"/>
                <w:color w:val="2454A6"/>
                <w:sz w:val="18"/>
              </w:rPr>
              <w:t>厨房提供C型布局方案作为备选，与设计方推荐方案一同供客户选择。</w:t>
            </w:r>
          </w:p>
          <w:p>
            <w:pPr>
              <w:numPr>
                <w:ilvl w:val="0"/>
                <w:numId w:val="19"/>
              </w:numPr>
              <w:spacing w:after="60"/>
            </w:pPr>
            <w:r>
              <w:rPr>
                <w:rFonts w:ascii="Noto Sans SC Export" w:hAnsi="Noto Sans SC Export" w:eastAsia="Noto Sans SC Export"/>
                <w:b w:val="0"/>
                <w:color w:val="2454A6"/>
                <w:sz w:val="18"/>
              </w:rPr>
              <w:t>核查业主家中空调漏水维修情况，确认配件更换后是否正常运行。</w:t>
            </w:r>
          </w:p>
          <w:p>
            <w:pPr>
              <w:numPr>
                <w:ilvl w:val="0"/>
                <w:numId w:val="19"/>
              </w:numPr>
              <w:spacing w:after="60"/>
            </w:pPr>
            <w:r>
              <w:rPr>
                <w:rFonts w:ascii="Noto Sans SC Export" w:hAnsi="Noto Sans SC Export" w:eastAsia="Noto Sans SC Export"/>
                <w:b w:val="0"/>
                <w:color w:val="2454A6"/>
                <w:sz w:val="18"/>
              </w:rPr>
              <w:t>设计方按沟通方向调整平面方案，包括卫生间干湿分离、洗手台移位、衣帽间书桌布局及房门细节。</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：楼梯对面电视墙区域新增储物柜，柜体表面与墙面拉平，顶部预留挑空或做平处理，具体深度及收口方式待图纸确认。</w:t>
            </w:r>
          </w:p>
          <w:p>
            <w:pPr>
              <w:numPr>
                <w:ilvl w:val="0"/>
                <w:numId w:val="19"/>
              </w:numPr>
              <w:spacing w:after="60"/>
            </w:pPr>
            <w:r>
              <w:rPr>
                <w:rFonts w:ascii="Noto Sans SC Export" w:hAnsi="Noto Sans SC Export" w:eastAsia="Noto Sans SC Export"/>
                <w:b w:val="0"/>
                <w:color w:val="2454A6"/>
                <w:sz w:val="18"/>
              </w:rPr>
              <w:t>电梯厅墙面电源位置附近新增穿孔，连接至电梯井道利用现有气孔进行排风，具体孔径及设备选型</w:t>
            </w: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w:t>
            </w:r>
          </w:p>
          <w:p>
            <w:pPr>
              <w:numPr>
                <w:ilvl w:val="0"/>
                <w:numId w:val="19"/>
              </w:numPr>
              <w:spacing w:after="60"/>
            </w:pPr>
            <w:r>
              <w:rPr>
                <w:rFonts w:ascii="Noto Sans SC Export" w:hAnsi="Noto Sans SC Export" w:eastAsia="Noto Sans SC Export"/>
                <w:b w:val="0"/>
                <w:color w:val="2454A6"/>
                <w:sz w:val="18"/>
              </w:rPr>
              <w:t>设计方需提供包含调整后尺寸（如阳台玻璃、岛台、卫生间点位等）的细化平面图纸供现场复核。</w:t>
            </w:r>
          </w:p>
          <w:p>
            <w:pPr>
              <w:numPr>
                <w:ilvl w:val="0"/>
                <w:numId w:val="19"/>
              </w:numPr>
              <w:spacing w:after="60"/>
            </w:pPr>
            <w:r>
              <w:rPr>
                <w:rFonts w:ascii="Noto Sans SC Export" w:hAnsi="Noto Sans SC Export" w:eastAsia="Noto Sans SC Export"/>
                <w:b/>
                <w:color w:val="C54B00"/>
                <w:sz w:val="18"/>
                <w:shd w:fill="FFF1D6"/>
              </w:rPr>
              <w:t>待确认</w:t>
            </w:r>
            <w:r>
              <w:rPr>
                <w:rFonts w:ascii="Noto Sans SC Export" w:hAnsi="Noto Sans SC Export" w:eastAsia="Noto Sans SC Export"/>
                <w:b w:val="0"/>
                <w:color w:val="2454A6"/>
                <w:sz w:val="18"/>
              </w:rPr>
              <w:t>：新增扫地机器人及壁挂洗衣机放置位，需制作台面出挑结构以容纳设备，具体尺寸待现场复核确认。</w:t>
            </w:r>
          </w:p>
          <w:p>
            <w:pPr>
              <w:numPr>
                <w:ilvl w:val="0"/>
                <w:numId w:val="19"/>
              </w:numPr>
              <w:spacing w:after="60"/>
            </w:pPr>
            <w:r>
              <w:rPr>
                <w:rFonts w:ascii="Noto Sans SC Export" w:hAnsi="Noto Sans SC Export" w:eastAsia="Noto Sans SC Export"/>
                <w:b w:val="0"/>
                <w:color w:val="2454A6"/>
                <w:sz w:val="18"/>
              </w:rPr>
              <w:t>楼梯/台阶区域排布需重新调整，因现有方案中台阶数量或空间不足，需设计方重新排布并提供截图确认。</w:t>
            </w:r>
          </w:p>
        </w:tc>
      </w:tr>
    </w:tbl>
    <w:p>
      <w:pPr>
        <w:spacing w:before="100"/>
        <w:jc w:val="center"/>
      </w:pPr>
      <w:r>
        <w:rPr>
          <w:rFonts w:ascii="Noto Sans SC Export" w:hAnsi="Noto Sans SC Export" w:eastAsia="Noto Sans SC Export"/>
          <w:color w:val="65758F"/>
          <w:sz w:val="15"/>
        </w:rPr>
        <w:t>正式转写证据 0 段 · 生成时间 2026-07-28 20:21:30 · 版本 V2</w:t>
      </w:r>
    </w:p>
    <w:sectPr w:rsidR="00FC693F" w:rsidRPr="0006063C" w:rsidSect="00034616">
      <w:footerReference w:type="default" r:id="rId9"/>
      <w:pgSz w:w="11906" w:h="16838"/>
      <w:pgMar w:top="567" w:right="567" w:bottom="680" w:left="567" w:header="227"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SC Export" w:hAnsi="Noto Sans SC Export" w:eastAsia="Noto Sans SC Export"/>
        <w:color w:val="65758F"/>
        <w:sz w:val="16"/>
      </w:rPr>
      <w:t xml:space="preserve">g50-5-501 · 定制化沟通记录表 · V2 · 第 </w:t>
    </w:r>
    <w:fldSimple w:instr="PAGE"/>
    <w:r>
      <w:rPr>
        <w:rFonts w:ascii="Noto Sans SC Export" w:hAnsi="Noto Sans SC Export" w:eastAsia="Noto Sans SC Export"/>
        <w:color w:val="65758F"/>
        <w:sz w:val="16"/>
      </w:rPr>
      <w:t xml:space="preserve"> 页</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decimal"/>
      <w:lvlText w:val="%1."/>
      <w:suff w:val="space"/>
      <w:pPr>
        <w:tabs>
          <w:tab w:val="num" w:pos="360"/>
        </w:tabs>
        <w:ind w:left="360" w:hanging="260"/>
      </w:pPr>
    </w:lvl>
  </w:abstractNum>
  <w:num w:numId="10">
    <w:abstractNumId w:val="9"/>
  </w:num>
  <w:abstractNum w:abstractNumId="10">
    <w:multiLevelType w:val="singleLevel"/>
    <w:lvl w:ilvl="0">
      <w:start w:val="1"/>
      <w:numFmt w:val="decimal"/>
      <w:lvlText w:val="%1."/>
      <w:suff w:val="space"/>
      <w:pPr>
        <w:tabs>
          <w:tab w:val="num" w:pos="360"/>
        </w:tabs>
        <w:ind w:left="360" w:hanging="260"/>
      </w:pPr>
    </w:lvl>
  </w:abstractNum>
  <w:num w:numId="11">
    <w:abstractNumId w:val="10"/>
  </w:num>
  <w:abstractNum w:abstractNumId="11">
    <w:multiLevelType w:val="singleLevel"/>
    <w:lvl w:ilvl="0">
      <w:start w:val="1"/>
      <w:numFmt w:val="decimal"/>
      <w:lvlText w:val="%1."/>
      <w:suff w:val="space"/>
      <w:pPr>
        <w:tabs>
          <w:tab w:val="num" w:pos="360"/>
        </w:tabs>
        <w:ind w:left="360" w:hanging="260"/>
      </w:pPr>
    </w:lvl>
  </w:abstractNum>
  <w:num w:numId="12">
    <w:abstractNumId w:val="11"/>
  </w:num>
  <w:abstractNum w:abstractNumId="12">
    <w:multiLevelType w:val="singleLevel"/>
    <w:lvl w:ilvl="0">
      <w:start w:val="1"/>
      <w:numFmt w:val="decimal"/>
      <w:lvlText w:val="%1."/>
      <w:suff w:val="space"/>
      <w:pPr>
        <w:tabs>
          <w:tab w:val="num" w:pos="360"/>
        </w:tabs>
        <w:ind w:left="360" w:hanging="260"/>
      </w:pPr>
    </w:lvl>
  </w:abstractNum>
  <w:num w:numId="13">
    <w:abstractNumId w:val="12"/>
  </w:num>
  <w:abstractNum w:abstractNumId="13">
    <w:multiLevelType w:val="singleLevel"/>
    <w:lvl w:ilvl="0">
      <w:start w:val="1"/>
      <w:numFmt w:val="decimal"/>
      <w:lvlText w:val="%1."/>
      <w:suff w:val="space"/>
      <w:pPr>
        <w:tabs>
          <w:tab w:val="num" w:pos="360"/>
        </w:tabs>
        <w:ind w:left="360" w:hanging="260"/>
      </w:pPr>
    </w:lvl>
  </w:abstractNum>
  <w:num w:numId="14">
    <w:abstractNumId w:val="13"/>
  </w:num>
  <w:abstractNum w:abstractNumId="14">
    <w:multiLevelType w:val="singleLevel"/>
    <w:lvl w:ilvl="0">
      <w:start w:val="1"/>
      <w:numFmt w:val="decimal"/>
      <w:lvlText w:val="%1."/>
      <w:suff w:val="space"/>
      <w:pPr>
        <w:tabs>
          <w:tab w:val="num" w:pos="360"/>
        </w:tabs>
        <w:ind w:left="360" w:hanging="260"/>
      </w:pPr>
    </w:lvl>
  </w:abstractNum>
  <w:num w:numId="15">
    <w:abstractNumId w:val="14"/>
  </w:num>
  <w:abstractNum w:abstractNumId="15">
    <w:multiLevelType w:val="singleLevel"/>
    <w:lvl w:ilvl="0">
      <w:start w:val="1"/>
      <w:numFmt w:val="decimal"/>
      <w:lvlText w:val="%1."/>
      <w:suff w:val="space"/>
      <w:pPr>
        <w:tabs>
          <w:tab w:val="num" w:pos="360"/>
        </w:tabs>
        <w:ind w:left="360" w:hanging="260"/>
      </w:pPr>
    </w:lvl>
  </w:abstractNum>
  <w:num w:numId="16">
    <w:abstractNumId w:val="15"/>
  </w:num>
  <w:abstractNum w:abstractNumId="16">
    <w:multiLevelType w:val="singleLevel"/>
    <w:lvl w:ilvl="0">
      <w:start w:val="1"/>
      <w:numFmt w:val="decimal"/>
      <w:lvlText w:val="%1."/>
      <w:suff w:val="space"/>
      <w:pPr>
        <w:tabs>
          <w:tab w:val="num" w:pos="360"/>
        </w:tabs>
        <w:ind w:left="360" w:hanging="260"/>
      </w:pPr>
    </w:lvl>
  </w:abstractNum>
  <w:num w:numId="17">
    <w:abstractNumId w:val="16"/>
  </w:num>
  <w:abstractNum w:abstractNumId="17">
    <w:multiLevelType w:val="singleLevel"/>
    <w:lvl w:ilvl="0">
      <w:start w:val="1"/>
      <w:numFmt w:val="decimal"/>
      <w:lvlText w:val="%1."/>
      <w:suff w:val="space"/>
      <w:pPr>
        <w:tabs>
          <w:tab w:val="num" w:pos="360"/>
        </w:tabs>
        <w:ind w:left="360" w:hanging="260"/>
      </w:pPr>
    </w:lvl>
  </w:abstractNum>
  <w:num w:numId="18">
    <w:abstractNumId w:val="17"/>
  </w:num>
  <w:abstractNum w:abstractNumId="18">
    <w:multiLevelType w:val="singleLevel"/>
    <w:lvl w:ilvl="0">
      <w:start w:val="1"/>
      <w:numFmt w:val="decimal"/>
      <w:lvlText w:val="%1."/>
      <w:suff w:val="space"/>
      <w:pPr>
        <w:tabs>
          <w:tab w:val="num" w:pos="360"/>
        </w:tabs>
        <w:ind w:left="360" w:hanging="260"/>
      </w:pPr>
    </w:lvl>
  </w:abstract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264" w:lineRule="auto"/>
    </w:pPr>
    <w:rPr>
      <w:rFonts w:ascii="Noto Sans SC Export" w:hAnsi="Noto Sans SC Export" w:eastAsia="Noto Sans SC Export"/>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g50-5-501 · 定制化沟通记录表</dc:title>
  <dc:subject>中堃定制化沟通记录表</dc:subject>
  <dc:creator>中堃会议纪要系统</dc:creator>
  <cp:keywords/>
  <dc:description>generated by python-docx</dc:description>
  <cp:lastModifiedBy>中堃会议纪要系统</cp:lastModifiedBy>
  <cp:revision>1</cp:revision>
  <dcterms:created xsi:type="dcterms:W3CDTF">2013-12-23T23:15:00Z</dcterms:created>
  <dcterms:modified xsi:type="dcterms:W3CDTF">2013-12-23T23:15:00Z</dcterms:modified>
  <cp:category/>
</cp:coreProperties>
</file>